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F9" w:rsidRPr="003079D8" w:rsidRDefault="00161D41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161D41">
        <w:rPr>
          <w:rFonts w:ascii="Times New Roman" w:hAnsi="Times New Roman" w:cs="Times New Roman"/>
          <w:b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6076793" cy="8955741"/>
            <wp:effectExtent l="0" t="0" r="635" b="0"/>
            <wp:docPr id="2" name="Рисунок 2" descr="C:\Users\Admin\Desktop\img20230927_1732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3233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78384" cy="895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8F9"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Пояснительная записка</w:t>
      </w:r>
    </w:p>
    <w:p w:rsidR="00FA0ACE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578F9" w:rsidRPr="003079D8" w:rsidRDefault="00E578F9" w:rsidP="00FA0ACE">
      <w:pPr>
        <w:pStyle w:val="a9"/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ab/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основной образовательной программы.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</w:t>
      </w:r>
    </w:p>
    <w:p w:rsidR="00E578F9" w:rsidRPr="003079D8" w:rsidRDefault="00E578F9" w:rsidP="00FA0ACE">
      <w:pPr>
        <w:pStyle w:val="a9"/>
        <w:ind w:firstLine="709"/>
        <w:jc w:val="both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Цель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курса: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формирование у</w:t>
      </w:r>
      <w:r w:rsidRPr="003079D8">
        <w:rPr>
          <w:rFonts w:ascii="Times New Roman" w:hAnsi="Times New Roman" w:cs="Times New Roman"/>
          <w:color w:val="404040" w:themeColor="text1" w:themeTint="BF"/>
          <w:spacing w:val="-9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ребёнка</w:t>
      </w: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младшего</w:t>
      </w:r>
      <w:r w:rsidRPr="003079D8">
        <w:rPr>
          <w:rFonts w:ascii="Times New Roman" w:hAnsi="Times New Roman" w:cs="Times New Roman"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школьного</w:t>
      </w:r>
      <w:r w:rsidRPr="003079D8">
        <w:rPr>
          <w:rFonts w:ascii="Times New Roman" w:hAnsi="Times New Roman" w:cs="Times New Roman"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возраста</w:t>
      </w:r>
      <w:r w:rsidRPr="003079D8">
        <w:rPr>
          <w:rFonts w:ascii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социально- ценностных</w:t>
      </w:r>
      <w:r w:rsidRPr="003079D8">
        <w:rPr>
          <w:rFonts w:ascii="Times New Roman" w:hAnsi="Times New Roman" w:cs="Times New Roman"/>
          <w:color w:val="404040" w:themeColor="text1" w:themeTint="BF"/>
          <w:spacing w:val="-1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знаний,</w:t>
      </w:r>
      <w:r w:rsidRPr="003079D8">
        <w:rPr>
          <w:rFonts w:ascii="Times New Roman" w:hAnsi="Times New Roman" w:cs="Times New Roman"/>
          <w:color w:val="404040" w:themeColor="text1" w:themeTint="BF"/>
          <w:spacing w:val="-1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отношений</w:t>
      </w:r>
      <w:r w:rsidRPr="003079D8">
        <w:rPr>
          <w:rFonts w:ascii="Times New Roman" w:hAnsi="Times New Roman" w:cs="Times New Roman"/>
          <w:color w:val="404040" w:themeColor="text1" w:themeTint="BF"/>
          <w:spacing w:val="-10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</w:t>
      </w:r>
      <w:r w:rsidRPr="003079D8">
        <w:rPr>
          <w:rFonts w:ascii="Times New Roman" w:hAnsi="Times New Roman" w:cs="Times New Roman"/>
          <w:color w:val="404040" w:themeColor="text1" w:themeTint="BF"/>
          <w:spacing w:val="-1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опыта</w:t>
      </w:r>
      <w:r w:rsidRPr="003079D8">
        <w:rPr>
          <w:rFonts w:ascii="Times New Roman" w:hAnsi="Times New Roman" w:cs="Times New Roman"/>
          <w:color w:val="404040" w:themeColor="text1" w:themeTint="BF"/>
          <w:spacing w:val="-14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позитивного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преобразования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социального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46C27" w:rsidRPr="003079D8" w:rsidRDefault="00B46C27" w:rsidP="00FA0ACE">
      <w:pPr>
        <w:pStyle w:val="a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Задачи курса: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1.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3.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Формировать лидерские качества и умение работать в команде.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4.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Развивать творческие способности и эстетический вкус.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5.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ценностное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отношение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к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здоровому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образу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жизни, прививать интерес к физической культуре.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6.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7.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Содействовать воспитанию экологической культуры и ответственного отношения к окружающему миру.</w:t>
      </w:r>
    </w:p>
    <w:p w:rsidR="00833082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8.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Предполагаемые результаты курса</w:t>
      </w: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</w:t>
      </w:r>
      <w:r w:rsidR="00833082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базовых национальных ценностях:</w:t>
      </w:r>
    </w:p>
    <w:p w:rsidR="00B46C27" w:rsidRPr="003079D8" w:rsidRDefault="00672470" w:rsidP="00FA0ACE">
      <w:pPr>
        <w:pStyle w:val="a9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B46C27" w:rsidRPr="003079D8" w:rsidRDefault="00672470" w:rsidP="00FA0ACE">
      <w:pPr>
        <w:pStyle w:val="a9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применяет в жизни позитивный опыт, полученный в результате участия в различных видах внеурочной деятельности (пр</w:t>
      </w:r>
      <w:r w:rsidR="00E4307D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инимает участие в жизни класса,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общеобразо</w:t>
      </w:r>
      <w:r w:rsidR="00E4307D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833082" w:rsidRPr="003079D8" w:rsidRDefault="00672470" w:rsidP="00FA0ACE">
      <w:pPr>
        <w:pStyle w:val="a9"/>
        <w:numPr>
          <w:ilvl w:val="0"/>
          <w:numId w:val="5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FA0ACE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Учебный курс пр</w:t>
      </w:r>
      <w:r w:rsidR="00B46C27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едназначен для обучающихся 2–3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классов; рассчитан на </w:t>
      </w:r>
      <w:r w:rsidR="00FA0ACE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 часа в неделю/68 часов в год в каждом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классе.</w:t>
      </w:r>
    </w:p>
    <w:p w:rsidR="00833082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578F9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Содержание </w:t>
      </w:r>
      <w:r w:rsidR="00E578F9"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курса внеурочной деятельности</w:t>
      </w:r>
    </w:p>
    <w:p w:rsidR="00FA0ACE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pacing w:val="-2"/>
          <w:sz w:val="28"/>
          <w:szCs w:val="28"/>
        </w:rPr>
      </w:pPr>
    </w:p>
    <w:p w:rsidR="00B46C27" w:rsidRPr="003079D8" w:rsidRDefault="00B46C27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В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B46C27" w:rsidRPr="003079D8" w:rsidRDefault="00B46C27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Курс внеурочной деятельности представляет комплекс из 9-и занятий по 7-ми трекам.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b/>
          <w:i/>
          <w:color w:val="404040" w:themeColor="text1" w:themeTint="BF"/>
          <w:spacing w:val="-2"/>
          <w:sz w:val="28"/>
          <w:szCs w:val="28"/>
        </w:rPr>
        <w:t xml:space="preserve">1. </w:t>
      </w:r>
      <w:r w:rsidRPr="003079D8">
        <w:rPr>
          <w:rFonts w:ascii="Times New Roman" w:hAnsi="Times New Roman" w:cs="Times New Roman"/>
          <w:i/>
          <w:color w:val="404040" w:themeColor="text1" w:themeTint="BF"/>
          <w:spacing w:val="-2"/>
          <w:sz w:val="28"/>
          <w:szCs w:val="28"/>
        </w:rPr>
        <w:t xml:space="preserve">Трек «Орлёнок – Лидер»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Ценности, значимые качества трека: дружба, команда.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2. Трек «Орлёнок – Эрудит»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познание.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3. Трек «Орлёнок – Мастер»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познание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4. Трек «Орлёнок – Доброволец»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милосердие, доброта, забота.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 имеющемуся социальному опыту детей в любое время учебного года.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5. Трек «Орлёнок – Спортсмен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здоровый образ жизни. 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6. Трек «Орлёнок – Эколог»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природа, Родина.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  <w:r w:rsidR="00FA0ACE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посадками деревьев, уборке мусора в рамках экологического субботника.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7. Трек «Орлёнок – Хранитель исторической памяти»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семья, Родина.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Основная смысловая нагрузка трека: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 – хранитель традиций своей семьи.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Мы (класс) – хранители своих достижений.</w:t>
      </w:r>
    </w:p>
    <w:p w:rsidR="00E4307D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Я/Мы – хранители исторической памяти своей страны.</w:t>
      </w: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B392F" w:rsidRPr="003079D8" w:rsidRDefault="00E4307D" w:rsidP="00FA0AC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ab/>
      </w: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Тематическое планирование</w:t>
      </w:r>
    </w:p>
    <w:p w:rsidR="00FA0ACE" w:rsidRPr="003079D8" w:rsidRDefault="00FA0ACE" w:rsidP="00FA0AC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a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370"/>
      </w:tblGrid>
      <w:tr w:rsidR="00BB392F" w:rsidRPr="003079D8" w:rsidTr="007A182A">
        <w:trPr>
          <w:trHeight w:val="869"/>
        </w:trPr>
        <w:tc>
          <w:tcPr>
            <w:tcW w:w="1134" w:type="dxa"/>
          </w:tcPr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№</w:t>
            </w:r>
          </w:p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7088" w:type="dxa"/>
          </w:tcPr>
          <w:p w:rsidR="00BB392F" w:rsidRPr="003079D8" w:rsidRDefault="00BB392F" w:rsidP="00FA0ACE">
            <w:pPr>
              <w:ind w:right="178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370" w:type="dxa"/>
          </w:tcPr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41A12" w:rsidRPr="003079D8" w:rsidTr="007A182A">
        <w:tc>
          <w:tcPr>
            <w:tcW w:w="1134" w:type="dxa"/>
          </w:tcPr>
          <w:p w:rsidR="00F41A12" w:rsidRPr="003079D8" w:rsidRDefault="00F41A12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F41A12" w:rsidRPr="003079D8" w:rsidRDefault="00F41A12" w:rsidP="00FA0ACE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Старт программы</w:t>
            </w:r>
          </w:p>
        </w:tc>
        <w:tc>
          <w:tcPr>
            <w:tcW w:w="1370" w:type="dxa"/>
          </w:tcPr>
          <w:p w:rsidR="00F41A12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7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7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6 ч</w:t>
            </w:r>
          </w:p>
        </w:tc>
      </w:tr>
      <w:tr w:rsidR="00BB392F" w:rsidRPr="003079D8" w:rsidTr="007A182A">
        <w:tc>
          <w:tcPr>
            <w:tcW w:w="1134" w:type="dxa"/>
          </w:tcPr>
          <w:p w:rsidR="00BB392F" w:rsidRPr="003079D8" w:rsidRDefault="00BB392F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BB392F" w:rsidRPr="003079D8" w:rsidRDefault="00BB392F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370" w:type="dxa"/>
          </w:tcPr>
          <w:p w:rsidR="00BB392F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</w:t>
            </w:r>
            <w:r w:rsidR="00BB392F"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6 ч</w:t>
            </w:r>
          </w:p>
        </w:tc>
      </w:tr>
    </w:tbl>
    <w:p w:rsidR="00E578F9" w:rsidRPr="003079D8" w:rsidRDefault="00E578F9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B392F" w:rsidRPr="003079D8" w:rsidRDefault="00BB392F" w:rsidP="00FA0A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Календ</w:t>
      </w:r>
      <w:r w:rsidR="00FA0ACE" w:rsidRPr="003079D8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арно-тематическое планирование</w:t>
      </w:r>
    </w:p>
    <w:p w:rsidR="00FA0ACE" w:rsidRPr="003079D8" w:rsidRDefault="00FA0ACE" w:rsidP="00FA0A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tbl>
      <w:tblPr>
        <w:tblW w:w="9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5812"/>
        <w:gridCol w:w="1134"/>
        <w:gridCol w:w="847"/>
        <w:gridCol w:w="45"/>
        <w:gridCol w:w="15"/>
        <w:gridCol w:w="936"/>
      </w:tblGrid>
      <w:tr w:rsidR="0018330C" w:rsidRPr="003079D8" w:rsidTr="0018330C">
        <w:trPr>
          <w:trHeight w:val="495"/>
        </w:trPr>
        <w:tc>
          <w:tcPr>
            <w:tcW w:w="1132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Кол-во</w:t>
            </w:r>
          </w:p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Дата</w:t>
            </w:r>
          </w:p>
        </w:tc>
      </w:tr>
      <w:tr w:rsidR="0018330C" w:rsidRPr="003079D8" w:rsidTr="0018330C">
        <w:trPr>
          <w:trHeight w:val="456"/>
        </w:trPr>
        <w:tc>
          <w:tcPr>
            <w:tcW w:w="1132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Факт</w:t>
            </w:r>
          </w:p>
        </w:tc>
      </w:tr>
      <w:tr w:rsidR="0018330C" w:rsidRPr="003079D8" w:rsidTr="0018330C">
        <w:trPr>
          <w:trHeight w:val="318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Старт программы – 8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игрой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Вводный «Орлятский урок»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Лидер – 8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Лидер – это…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 могу быть лидером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 стать лидером?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 командой действовать готов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Верёвочный курс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КЛАССный выходной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635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тем, кто умеет вести за собой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Итоги трека «Мы дружный класс!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Эрудит – 7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Кто такой эрудит?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B93C69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Развиваемся, играя!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Я – эрудит, а это значит…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ВоображариУМ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Могу быть изобретателем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«Что такое? Кто такой?»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85" w:type="dxa"/>
            <w:gridSpan w:val="6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Мастер 8 ч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18330C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 – это…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Мастерами славится Россия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От идеи – к делу!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Город Мастеров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гости к мастерам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04.04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 – это звучит гордо!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КТД «Классный театр 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Путь в мастерство» – подводим итоги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A356B" w:rsidRPr="003079D8" w:rsidTr="0018330C">
        <w:trPr>
          <w:trHeight w:val="318"/>
        </w:trPr>
        <w:tc>
          <w:tcPr>
            <w:tcW w:w="9921" w:type="dxa"/>
            <w:gridSpan w:val="7"/>
          </w:tcPr>
          <w:p w:rsidR="001A356B" w:rsidRPr="003079D8" w:rsidRDefault="001A356B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Доброволец</w:t>
            </w:r>
            <w:r w:rsidR="00A85430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– </w:t>
            </w:r>
            <w:r w:rsidR="007B2C77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7</w:t>
            </w:r>
            <w:r w:rsidR="00A85430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От слова к делу. Спешить на помощь безвозмездно!</w:t>
            </w: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03.05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«Создай хорошее настроение»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 заботой о старших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«Коробка храбрости»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«Братья наши меньшие»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Добровольцем будь всегда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«Портрет добровольца»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70" w:type="dxa"/>
            <w:gridSpan w:val="5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Спортсмен – 8 ч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Утро начинай с зарядки – будешь ты всегда в порядке!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Должен быть режим у дня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спорт, ты – мир!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Сто затей для всех друзей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Готовимся к спортивным состязаниям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Спортивная игра  «У рекордов наши имена»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Быстрее! Выше! Сильнее!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«Азбука здоровья»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70" w:type="dxa"/>
            <w:gridSpan w:val="5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Эколог – 6 ч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18330C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ЭКОЛОГиЯ. Мой след на планете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Каким должен быть настоящий  эколог? Что должен знать и уметь эколог?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Восхищаемся красивым миром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Экология на практике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человеком, которого можно назвать настоящим экологом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«Шагая в будущее – помни о планете»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85430" w:rsidRPr="003079D8" w:rsidTr="0018330C">
        <w:trPr>
          <w:trHeight w:val="318"/>
        </w:trPr>
        <w:tc>
          <w:tcPr>
            <w:tcW w:w="9921" w:type="dxa"/>
            <w:gridSpan w:val="7"/>
          </w:tcPr>
          <w:p w:rsidR="00A85430" w:rsidRPr="003079D8" w:rsidRDefault="00A85430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Хранитель исторической памяти – 8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</w:t>
            </w: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Хранитель семейных традиций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 храню традиции семьи, а значит и традиции страны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Кодекс «Орлёнка – Хранителя»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Знать, чтобы хранить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Историческое чаепитие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Расскажи мне о России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«Я – хранитель, мы – хранители»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85430" w:rsidRPr="003079D8" w:rsidTr="0018330C">
        <w:trPr>
          <w:trHeight w:val="318"/>
        </w:trPr>
        <w:tc>
          <w:tcPr>
            <w:tcW w:w="9921" w:type="dxa"/>
            <w:gridSpan w:val="7"/>
          </w:tcPr>
          <w:p w:rsidR="00A85430" w:rsidRPr="003079D8" w:rsidRDefault="00A85430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Подведение итогов –</w:t>
            </w:r>
            <w:r w:rsidR="00FC6295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6</w:t>
            </w: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Резерв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Резерв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BB392F" w:rsidRPr="003079D8" w:rsidRDefault="00BB392F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BB392F" w:rsidRPr="003079D8" w:rsidSect="003079D8">
          <w:headerReference w:type="default" r:id="rId8"/>
          <w:footerReference w:type="default" r:id="rId9"/>
          <w:pgSz w:w="11910" w:h="16840"/>
          <w:pgMar w:top="1200" w:right="1000" w:bottom="1220" w:left="1340" w:header="362" w:footer="1026" w:gutter="0"/>
          <w:pgNumType w:start="2"/>
          <w:cols w:space="720"/>
        </w:sectPr>
      </w:pPr>
    </w:p>
    <w:p w:rsidR="003B29D6" w:rsidRPr="003079D8" w:rsidRDefault="003B29D6" w:rsidP="00FA0ACE">
      <w:pPr>
        <w:widowControl w:val="0"/>
        <w:tabs>
          <w:tab w:val="left" w:pos="978"/>
        </w:tabs>
        <w:autoSpaceDE w:val="0"/>
        <w:autoSpaceDN w:val="0"/>
        <w:spacing w:before="224" w:after="0" w:line="240" w:lineRule="auto"/>
        <w:ind w:right="792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Учебно-методическое обеспечение программы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реализации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курса</w:t>
      </w:r>
    </w:p>
    <w:p w:rsidR="003B29D6" w:rsidRPr="003079D8" w:rsidRDefault="003B29D6" w:rsidP="00FA0A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right="406" w:firstLine="70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обеспечен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методическими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дидактическими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материалами,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размещенными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5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hyperlink r:id="rId10" w:anchor="path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Корпоративного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4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университета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5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Российского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6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движения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8"/>
          <w:sz w:val="28"/>
          <w:szCs w:val="28"/>
        </w:rPr>
        <w:t xml:space="preserve"> </w:t>
      </w:r>
      <w:hyperlink r:id="rId11" w:anchor="path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школьников</w:t>
        </w:r>
      </w:hyperlink>
    </w:p>
    <w:p w:rsidR="003B29D6" w:rsidRPr="003079D8" w:rsidRDefault="003B29D6" w:rsidP="00FA0A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before="89" w:after="0" w:line="240" w:lineRule="auto"/>
        <w:ind w:left="2862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Материалы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5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обучающихся</w:t>
      </w: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firstLine="56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обучения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8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курсах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необходимо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зарегистрироваться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8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далее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следовать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hyperlink r:id="rId12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инструкции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3B29D6" w:rsidRPr="003079D8" w:rsidRDefault="003B29D6" w:rsidP="00FA0AC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89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3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«Академия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гражданина»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8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«Основы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социального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7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проектирования»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Онлайн-курс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«Анимация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(анимируй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РДШ)»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6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«Фотостудия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7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7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«Экологическое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мышление»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8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«Совместное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лидерство»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9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«Впорядке»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0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«Медиашкола»</w:t>
        </w:r>
      </w:hyperlink>
    </w:p>
    <w:p w:rsidR="003B29D6" w:rsidRPr="003079D8" w:rsidRDefault="001F6360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left="807" w:right="2406" w:firstLine="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1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 курс «Профориентация в цифровую эпоху»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10.</w:t>
      </w:r>
      <w:hyperlink r:id="rId22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 «Семь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ошибок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при выборе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профессии»</w:t>
        </w:r>
      </w:hyperlink>
    </w:p>
    <w:p w:rsidR="003B29D6" w:rsidRPr="003079D8" w:rsidRDefault="003B29D6" w:rsidP="00FA0AC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before="89" w:after="0" w:line="240" w:lineRule="auto"/>
        <w:ind w:left="3107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Материалы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педагогов</w:t>
      </w: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right="410" w:firstLine="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обучения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курсах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необходимо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зарегистрироваться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далее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следовать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hyperlink r:id="rId23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инструкции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0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«Организация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воспитательной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работы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на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основе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мероприятий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2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РДШ»</w:t>
        </w:r>
      </w:hyperlink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6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«Академия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гражданина»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(для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педагогов)</w:t>
        </w:r>
      </w:hyperlink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1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7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«Российское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движение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школьников: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планирование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28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организация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работы»</w:t>
        </w:r>
      </w:hyperlink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9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«Формирование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гражданской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идентичности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>у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0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обучающихся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4-11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классов»</w:t>
        </w:r>
      </w:hyperlink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after="0" w:line="240" w:lineRule="auto"/>
        <w:ind w:right="41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31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«Как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поддержать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деятельность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добровольческого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2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отряда»</w:t>
        </w:r>
      </w:hyperlink>
    </w:p>
    <w:p w:rsidR="003B29D6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33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«Школа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классных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кураторов»</w:t>
        </w:r>
      </w:hyperlink>
    </w:p>
    <w:p w:rsidR="003B29D6" w:rsidRPr="003079D8" w:rsidRDefault="003B29D6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Контент-агрегатор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воспитательных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практик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«Ежедневно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РДШ»</w:t>
      </w:r>
    </w:p>
    <w:p w:rsidR="00646B9C" w:rsidRPr="003079D8" w:rsidRDefault="001F6360" w:rsidP="00FA0ACE">
      <w:pPr>
        <w:widowControl w:val="0"/>
        <w:numPr>
          <w:ilvl w:val="0"/>
          <w:numId w:val="10"/>
        </w:numPr>
        <w:tabs>
          <w:tab w:val="left" w:pos="1168"/>
          <w:tab w:val="left" w:pos="3115"/>
          <w:tab w:val="left" w:pos="5193"/>
          <w:tab w:val="left" w:pos="6772"/>
          <w:tab w:val="left" w:pos="8058"/>
        </w:tabs>
        <w:autoSpaceDE w:val="0"/>
        <w:autoSpaceDN w:val="0"/>
        <w:spacing w:after="0" w:line="240" w:lineRule="auto"/>
        <w:ind w:right="41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hyperlink r:id="rId3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Методическое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сопровождение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программы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развития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>социальной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активности «Орлята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России»</w:t>
        </w:r>
      </w:hyperlink>
    </w:p>
    <w:sectPr w:rsidR="00646B9C" w:rsidRPr="003079D8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60" w:rsidRDefault="001F6360" w:rsidP="00672470">
      <w:pPr>
        <w:spacing w:after="0" w:line="240" w:lineRule="auto"/>
      </w:pPr>
      <w:r>
        <w:separator/>
      </w:r>
    </w:p>
  </w:endnote>
  <w:endnote w:type="continuationSeparator" w:id="0">
    <w:p w:rsidR="001F6360" w:rsidRDefault="001F6360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99720" cy="180975"/>
              <wp:effectExtent l="0" t="444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0C" w:rsidRDefault="001833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1D4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6.35pt;margin-top:779.6pt;width:23.6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JxtwIAAKg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" filled="f" stroked="f">
              <v:textbox inset="0,0,0,0">
                <w:txbxContent>
                  <w:p w:rsidR="0018330C" w:rsidRDefault="001833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1D4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CF7FC" wp14:editId="0F92656D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99720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0C" w:rsidRDefault="001833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1D41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CF7FC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286.35pt;margin-top:779.6pt;width:23.6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H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" filled="f" stroked="f">
              <v:textbox inset="0,0,0,0">
                <w:txbxContent>
                  <w:p w:rsidR="0018330C" w:rsidRDefault="001833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1D41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60" w:rsidRDefault="001F6360" w:rsidP="00672470">
      <w:pPr>
        <w:spacing w:after="0" w:line="240" w:lineRule="auto"/>
      </w:pPr>
      <w:r>
        <w:separator/>
      </w:r>
    </w:p>
  </w:footnote>
  <w:footnote w:type="continuationSeparator" w:id="0">
    <w:p w:rsidR="001F6360" w:rsidRDefault="001F6360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5" w15:restartNumberingAfterBreak="0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9"/>
    <w:rsid w:val="000C2352"/>
    <w:rsid w:val="00161D41"/>
    <w:rsid w:val="0018330C"/>
    <w:rsid w:val="001A356B"/>
    <w:rsid w:val="001F6360"/>
    <w:rsid w:val="002C6992"/>
    <w:rsid w:val="003079D8"/>
    <w:rsid w:val="003B29D6"/>
    <w:rsid w:val="005236F6"/>
    <w:rsid w:val="00646B9C"/>
    <w:rsid w:val="00672470"/>
    <w:rsid w:val="00767259"/>
    <w:rsid w:val="007A182A"/>
    <w:rsid w:val="007B2C77"/>
    <w:rsid w:val="007B50FA"/>
    <w:rsid w:val="007B636F"/>
    <w:rsid w:val="007C498B"/>
    <w:rsid w:val="00833082"/>
    <w:rsid w:val="00933D75"/>
    <w:rsid w:val="00946F0D"/>
    <w:rsid w:val="00A85430"/>
    <w:rsid w:val="00B46C27"/>
    <w:rsid w:val="00B93C69"/>
    <w:rsid w:val="00BB392F"/>
    <w:rsid w:val="00BB5CB4"/>
    <w:rsid w:val="00BC7665"/>
    <w:rsid w:val="00C1517D"/>
    <w:rsid w:val="00C411DE"/>
    <w:rsid w:val="00D11B42"/>
    <w:rsid w:val="00D61AED"/>
    <w:rsid w:val="00E4307D"/>
    <w:rsid w:val="00E578F9"/>
    <w:rsid w:val="00F41A12"/>
    <w:rsid w:val="00F86B6A"/>
    <w:rsid w:val="00FA0ACE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42194-C83C-4C10-843B-14D56DC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dsh.education/profile/" TargetMode="External"/><Relationship Id="rId34" Type="http://schemas.openxmlformats.org/officeDocument/2006/relationships/hyperlink" Target="https://rdsh.education/Orlyata_Ross_dop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adi.sk/i/5L7gBBOSQ8DeFg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hyperlink" Target="https://rdsh.education/profil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rdsh.education/profile/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sh.education/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profile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yadi.sk/i/5L7gBBOSQ8DeFg" TargetMode="External"/><Relationship Id="rId28" Type="http://schemas.openxmlformats.org/officeDocument/2006/relationships/hyperlink" Target="https://rdsh.education/profile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rdsh.education/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profil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rdsh.education/profile/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hyperlink" Target="https://rdsh.education/Orlyata_Ross_d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2023-09-04T16:27:00Z</cp:lastPrinted>
  <dcterms:created xsi:type="dcterms:W3CDTF">2022-08-12T23:10:00Z</dcterms:created>
  <dcterms:modified xsi:type="dcterms:W3CDTF">2023-09-27T14:33:00Z</dcterms:modified>
</cp:coreProperties>
</file>