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6"/>
        <w:spacing w:before="0" w:beforeAutospacing="0" w:after="0" w:afterAutospacing="0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96035" cy="922653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7156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34936" t="14426" r="34951" b="5857"/>
                        <a:stretch/>
                      </pic:blipFill>
                      <pic:spPr bwMode="auto">
                        <a:xfrm flipH="0" flipV="0">
                          <a:off x="0" y="0"/>
                          <a:ext cx="6196034" cy="9226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7.88pt;height:726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  <w:r/>
    </w:p>
    <w:p>
      <w:pPr>
        <w:pStyle w:val="681"/>
        <w:jc w:val="center"/>
      </w:pPr>
      <w:r/>
      <w:r/>
    </w:p>
    <w:p>
      <w:pPr>
        <w:pStyle w:val="681"/>
        <w:jc w:val="center"/>
      </w:pPr>
      <w:r>
        <w:t xml:space="preserve">ПОЯСНИТЕЛЬНАЯ ЗАПИСКА</w:t>
      </w:r>
      <w:r/>
    </w:p>
    <w:p>
      <w:pPr>
        <w:pStyle w:val="681"/>
      </w:pPr>
      <w:r>
        <w:t xml:space="preserve"> Рабочая программа  разработана в соответствии с Примерной программой основного общего образования по математике, с учетом требований федерального компонента государственного стандарта общего образования и на о</w:t>
      </w:r>
      <w:r>
        <w:t xml:space="preserve">снове авторских программ линии И. И. Зубаревой, А. Г. Мордковича (алгебра), основной образовательной программы среднего(полного) общего образования МБОУ Туранской СОШ № 1, учебного плана основного среднего(полного) общего образования МБОУ Туранской СОШ № 1</w:t>
      </w:r>
      <w:r/>
    </w:p>
    <w:p>
      <w:pPr>
        <w:pStyle w:val="681"/>
        <w:ind w:left="14"/>
        <w:spacing w:before="0" w:beforeAutospacing="0" w:after="0" w:afterAutospacing="0"/>
      </w:pPr>
      <w:r>
        <w:t xml:space="preserve">Изучение математики</w:t>
      </w:r>
      <w:r>
        <w:rPr>
          <w:rStyle w:val="682"/>
        </w:rPr>
        <w:t xml:space="preserve"> на базовом уровне </w:t>
      </w:r>
      <w:r>
        <w:t xml:space="preserve">среднего (полного) общего образования направлено на достижение следующих</w:t>
      </w:r>
      <w:r>
        <w:rPr>
          <w:rStyle w:val="682"/>
        </w:rPr>
        <w:t xml:space="preserve"> целей:</w:t>
      </w:r>
      <w:r/>
    </w:p>
    <w:p>
      <w:pPr>
        <w:pStyle w:val="681"/>
        <w:spacing w:before="0" w:beforeAutospacing="0" w:after="0" w:afterAutospacing="0"/>
      </w:pPr>
      <w:r>
        <w:t xml:space="preserve">•     </w:t>
      </w:r>
      <w:r>
        <w:rPr>
          <w:rStyle w:val="682"/>
        </w:rPr>
        <w:t xml:space="preserve">формирование </w:t>
      </w:r>
      <w:r>
        <w:t xml:space="preserve">представлений о математике как универсальном языке науки, средстве моделирования явлений и процессов, об идеях и методах математики;</w:t>
      </w:r>
      <w:r/>
    </w:p>
    <w:p>
      <w:pPr>
        <w:pStyle w:val="681"/>
        <w:spacing w:before="0" w:beforeAutospacing="0" w:after="0" w:afterAutospacing="0"/>
      </w:pPr>
      <w:r>
        <w:t xml:space="preserve">•     </w:t>
      </w:r>
      <w:r>
        <w:rPr>
          <w:rStyle w:val="682"/>
        </w:rPr>
        <w:t xml:space="preserve">развитие </w:t>
      </w:r>
      <w:r>
        <w:t xml:space="preserve">логического мышления, пространственного воображения, алгоритмической куль</w:t>
      </w:r>
      <w:r>
        <w:t xml:space="preserve">туры, критичности мышления на уровне, необходимом для будущей профессиональной деятель</w:t>
      </w:r>
      <w:r>
        <w:t xml:space="preserve">ности, а также последующего обучения в высшей школе;</w:t>
      </w:r>
      <w:r/>
    </w:p>
    <w:p>
      <w:pPr>
        <w:pStyle w:val="681"/>
        <w:spacing w:before="0" w:beforeAutospacing="0" w:after="0" w:afterAutospacing="0"/>
      </w:pPr>
      <w:r>
        <w:t xml:space="preserve">•     </w:t>
      </w:r>
      <w:r>
        <w:rPr>
          <w:rStyle w:val="682"/>
        </w:rPr>
        <w:t xml:space="preserve">овладение </w:t>
      </w:r>
      <w:r>
        <w:t xml:space="preserve">математическими знаниями и умениями</w:t>
      </w:r>
      <w:r>
        <w:rPr>
          <w:rStyle w:val="682"/>
        </w:rPr>
        <w:t xml:space="preserve">, </w:t>
      </w:r>
      <w:r>
        <w:t xml:space="preserve">необходимыми в повседневной жизни, для изучения школьных естественнонаучных дисциплин на базовом уровне, для получе</w:t>
      </w:r>
      <w:r>
        <w:t xml:space="preserve">ния образования в областях, не требующих углубленной математической подготовки;</w:t>
      </w:r>
      <w:r/>
    </w:p>
    <w:p>
      <w:pPr>
        <w:pStyle w:val="681"/>
        <w:spacing w:before="0" w:beforeAutospacing="0" w:after="0" w:afterAutospacing="0"/>
      </w:pPr>
      <w:r>
        <w:t xml:space="preserve">•     </w:t>
      </w:r>
      <w:r>
        <w:rPr>
          <w:rStyle w:val="682"/>
        </w:rPr>
        <w:t xml:space="preserve">воспитание </w:t>
      </w:r>
      <w:r>
        <w:t xml:space="preserve">средствами математики культуры личности, понимания значимости математи</w:t>
      </w:r>
      <w:r>
        <w:t xml:space="preserve">ки для научно-технического прогресса, отношения к математике как к части общечеловеческой культуры через знакомство с историей развития математики, эволюцией математических идей.</w:t>
      </w:r>
      <w:r/>
    </w:p>
    <w:p>
      <w:pPr>
        <w:pStyle w:val="681"/>
        <w:spacing w:before="0" w:beforeAutospacing="0" w:after="0" w:afterAutospacing="0"/>
      </w:pPr>
      <w:r>
        <w:t xml:space="preserve">Изучение математики в Х - ХI классах дает возможность обучающимся достичь следующих результатов развития:</w:t>
      </w:r>
      <w:r/>
    </w:p>
    <w:p>
      <w:pPr>
        <w:pStyle w:val="681"/>
        <w:spacing w:before="0" w:beforeAutospacing="0" w:after="0" w:afterAutospacing="0"/>
      </w:pPr>
      <w:r>
        <w:t xml:space="preserve">1) </w:t>
      </w:r>
      <w:r>
        <w:rPr>
          <w:rStyle w:val="683"/>
        </w:rPr>
        <w:t xml:space="preserve">в личностном направлении:</w:t>
      </w:r>
      <w:r/>
    </w:p>
    <w:p>
      <w:pPr>
        <w:pStyle w:val="681"/>
        <w:spacing w:before="0" w:beforeAutospacing="0" w:after="0" w:afterAutospacing="0"/>
      </w:pPr>
      <w:r>
        <w:t xml:space="preserve"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  <w:r/>
    </w:p>
    <w:p>
      <w:pPr>
        <w:pStyle w:val="681"/>
        <w:spacing w:before="0" w:beforeAutospacing="0" w:after="0" w:afterAutospacing="0"/>
      </w:pPr>
      <w:r>
        <w:t xml:space="preserve">•          критичность мышления, умение распознавать логически некорректные высказывания, отличать гипотезу от факта;</w:t>
      </w:r>
      <w:r/>
    </w:p>
    <w:p>
      <w:pPr>
        <w:pStyle w:val="681"/>
        <w:spacing w:before="0" w:beforeAutospacing="0" w:after="0" w:afterAutospacing="0"/>
      </w:pPr>
      <w:r>
        <w:t xml:space="preserve">•         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  <w:r/>
    </w:p>
    <w:p>
      <w:pPr>
        <w:pStyle w:val="681"/>
        <w:spacing w:before="0" w:beforeAutospacing="0" w:after="0" w:afterAutospacing="0"/>
      </w:pPr>
      <w:r>
        <w:t xml:space="preserve">•          креативность мышления, инициатива, находчивость, активность при решении математических задач;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контролировать процесс и результат учебной математической деятельности;</w:t>
      </w:r>
      <w:r/>
    </w:p>
    <w:p>
      <w:pPr>
        <w:pStyle w:val="681"/>
        <w:spacing w:before="0" w:beforeAutospacing="0" w:after="0" w:afterAutospacing="0"/>
      </w:pPr>
      <w:r>
        <w:t xml:space="preserve">•          способность к эмоциональному восприятию математических объектов, задач, решений, рассуждений;</w:t>
      </w:r>
      <w:r/>
    </w:p>
    <w:p>
      <w:pPr>
        <w:pStyle w:val="681"/>
        <w:spacing w:before="0" w:beforeAutospacing="0" w:after="0" w:afterAutospacing="0"/>
      </w:pPr>
      <w:r>
        <w:t xml:space="preserve">2)        </w:t>
      </w:r>
      <w:r>
        <w:rPr>
          <w:rStyle w:val="683"/>
        </w:rPr>
        <w:t xml:space="preserve">в метапредметном направлении:</w:t>
      </w:r>
      <w:r/>
    </w:p>
    <w:p>
      <w:pPr>
        <w:pStyle w:val="681"/>
        <w:spacing w:before="0" w:beforeAutospacing="0" w:after="0" w:afterAutospacing="0"/>
      </w:pPr>
      <w:r>
        <w:t xml:space="preserve">•          представления об идеях и о методах математики как универсальном языке науки и техники, средстве моделирования явлений и процессов;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видеть математическую задачу в контексте проблемной ситуации в других дисциплинах, в окружающей жизни;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выдвигать гипотезы при решении учебных задач, понимать необходимость их проверки;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применять индуктивные и дедуктивные способы рассуждений, видеть различные стратегии решения задач;</w:t>
      </w:r>
      <w:r/>
    </w:p>
    <w:p>
      <w:pPr>
        <w:pStyle w:val="681"/>
        <w:spacing w:before="0" w:beforeAutospacing="0" w:after="0" w:afterAutospacing="0"/>
      </w:pPr>
      <w:r>
        <w:t xml:space="preserve">•          понимание сущности алгоритмических предписаний и умение действовать в соответствии с предложенным алгоритмом;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самостоятельно ставить цели, выбирать и создавать алгоритмы для решения учебных математических проблем;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планировать и осуществлять деятельность, направленную на решение задач исследовательского характера;</w:t>
      </w:r>
      <w:r/>
    </w:p>
    <w:p>
      <w:pPr>
        <w:pStyle w:val="681"/>
        <w:spacing w:before="0" w:beforeAutospacing="0" w:after="0" w:afterAutospacing="0"/>
      </w:pPr>
      <w:r>
        <w:t xml:space="preserve">3)        </w:t>
      </w:r>
      <w:r>
        <w:rPr>
          <w:rStyle w:val="683"/>
        </w:rPr>
        <w:t xml:space="preserve">в предметном направлении:</w:t>
      </w:r>
      <w:r/>
    </w:p>
    <w:p>
      <w:pPr>
        <w:pStyle w:val="681"/>
        <w:spacing w:before="0" w:beforeAutospacing="0" w:after="0" w:afterAutospacing="0"/>
      </w:pPr>
      <w:r>
        <w:t xml:space="preserve">•          овладение </w:t>
      </w:r>
      <w:r>
        <w:t xml:space="preserve">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функция) как важнейших математических моделях, позволяющих описывать и изучать реальные процессы и явления;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проводить классификации, логические обоснования, доказательства математических утверждений;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распознавать виды математических утверждений (аксиомы, определения, теоремы и др.), прямые и обратные теоремы;</w:t>
      </w:r>
      <w:r/>
    </w:p>
    <w:p>
      <w:pPr>
        <w:pStyle w:val="681"/>
        <w:spacing w:before="0" w:beforeAutospacing="0" w:after="0" w:afterAutospacing="0"/>
      </w:pPr>
      <w:r>
        <w:t xml:space="preserve">•          развитие представлений о числе и числовых системах от натуральных до действительных чисел, овладение навыками    устных, письменных, инструментальных вычислений;</w:t>
      </w:r>
      <w:r/>
    </w:p>
    <w:p>
      <w:pPr>
        <w:pStyle w:val="681"/>
        <w:spacing w:before="0" w:beforeAutospacing="0" w:after="0" w:afterAutospacing="0"/>
      </w:pPr>
      <w:r>
        <w:t xml:space="preserve">•          овладение символьным языком алгебры, приемами выполнения тождественных прео</w:t>
      </w:r>
      <w:r>
        <w:t xml:space="preserve">бразований выражений, решения уравнений, систем уравнений, умение использовать идею координат на плоскости для интерпретации уравнений, систем, умение применять алгебраические преобразования, аппарат уравнений для решения задач из различных разделов курса;</w:t>
      </w:r>
      <w:r/>
    </w:p>
    <w:p>
      <w:pPr>
        <w:pStyle w:val="681"/>
        <w:spacing w:before="0" w:beforeAutospacing="0" w:after="0" w:afterAutospacing="0"/>
      </w:pPr>
      <w:r>
        <w:t xml:space="preserve">•          овладение системой функциональных понятий, функциональным языком и символикой, умение на основе функционально-графических представлений описывать и анализировать реальные зависимости;</w:t>
      </w:r>
      <w:r/>
    </w:p>
    <w:p>
      <w:pPr>
        <w:pStyle w:val="681"/>
        <w:spacing w:before="0" w:beforeAutospacing="0" w:after="0" w:afterAutospacing="0"/>
      </w:pPr>
      <w:r>
        <w:t xml:space="preserve">•         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  <w:r/>
    </w:p>
    <w:p>
      <w:pPr>
        <w:pStyle w:val="681"/>
        <w:spacing w:before="0" w:beforeAutospacing="0" w:after="0" w:afterAutospacing="0"/>
      </w:pPr>
      <w:r>
        <w:t xml:space="preserve">•          усвоение систематических знаний о пространственных телах, умение применять систематические знания о них для решения геометрических и практических задач;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умения измерять длины отрезков, величины углов, использовать формулы для нахождения периметров, площадей и объемов геометрических фигур и тел;</w:t>
      </w:r>
      <w:r/>
    </w:p>
    <w:p>
      <w:pPr>
        <w:pStyle w:val="681"/>
        <w:spacing w:before="0" w:beforeAutospacing="0" w:after="0" w:afterAutospacing="0"/>
      </w:pPr>
      <w:r>
        <w:t xml:space="preserve">•         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  <w:r/>
    </w:p>
    <w:p>
      <w:pPr>
        <w:pStyle w:val="681"/>
        <w:spacing w:before="0" w:beforeAutospacing="0" w:after="0" w:afterAutospacing="0"/>
        <w:rPr>
          <w:rStyle w:val="683"/>
          <w:b/>
          <w:bCs/>
        </w:rPr>
      </w:pPr>
      <w:r>
        <w:t xml:space="preserve"> Рабочая     программа     ориентирована     на     усвоение     обязательного     минимума математического образования, позволяет работать без перегрузок в классе с детьми разного уровня обучения и интереса к математике. </w:t>
      </w:r>
      <w:r>
        <w:rPr>
          <w:rStyle w:val="683"/>
          <w:b/>
          <w:bCs/>
        </w:rPr>
      </w:r>
    </w:p>
    <w:p>
      <w:pPr>
        <w:pStyle w:val="681"/>
        <w:jc w:val="center"/>
      </w:pPr>
      <w:r>
        <w:rPr>
          <w:rStyle w:val="683"/>
          <w:b/>
          <w:bCs/>
        </w:rPr>
        <w:t xml:space="preserve">ОСНОВНОЕ СОДЕРЖАНИЕ УЧЕБНОГО МАТЕРИАЛА.</w:t>
      </w:r>
      <w:r/>
    </w:p>
    <w:p>
      <w:pPr>
        <w:pStyle w:val="681"/>
      </w:pPr>
      <w:r>
        <w:rPr>
          <w:rStyle w:val="682"/>
        </w:rPr>
        <w:t xml:space="preserve">«Алгебра и начала анализа»</w:t>
      </w:r>
      <w:r/>
    </w:p>
    <w:p>
      <w:pPr>
        <w:pStyle w:val="681"/>
        <w:ind w:left="379"/>
        <w:spacing w:before="0" w:beforeAutospacing="0" w:after="0" w:afterAutospacing="0"/>
        <w:rPr>
          <w:rStyle w:val="682"/>
          <w:b w:val="0"/>
        </w:rPr>
      </w:pPr>
      <w:r>
        <w:rPr>
          <w:rStyle w:val="682"/>
        </w:rPr>
        <w:t xml:space="preserve">Повторение (2ч.) </w:t>
      </w:r>
      <w:r>
        <w:rPr>
          <w:rStyle w:val="682"/>
          <w:b w:val="0"/>
        </w:rPr>
        <w:t xml:space="preserve">Производная. Вычисление производных. </w:t>
      </w:r>
      <w:r>
        <w:rPr>
          <w:rStyle w:val="682"/>
          <w:b w:val="0"/>
        </w:rPr>
      </w:r>
    </w:p>
    <w:p>
      <w:pPr>
        <w:pStyle w:val="681"/>
        <w:ind w:left="379"/>
        <w:spacing w:before="0" w:beforeAutospacing="0" w:after="0" w:afterAutospacing="0"/>
      </w:pPr>
      <w:r>
        <w:rPr>
          <w:rStyle w:val="682"/>
        </w:rPr>
        <w:t xml:space="preserve">Степени и корни. Степенные функции (24 ч)</w:t>
      </w:r>
      <w:r/>
    </w:p>
    <w:p>
      <w:pPr>
        <w:pStyle w:val="681"/>
        <w:ind w:left="360"/>
        <w:spacing w:before="0" w:beforeAutospacing="0" w:after="0" w:afterAutospacing="0"/>
      </w:pPr>
      <w:r>
        <w:t xml:space="preserve">Понятие корня n-й степени из действительного числа. Функ</w:t>
      </w:r>
      <w:r>
        <w:t xml:space="preserve">ции </w:t>
      </w:r>
      <w:r>
        <w:rPr>
          <w:rStyle w:val="683"/>
          <w:b/>
          <w:bCs/>
        </w:rPr>
        <w:t xml:space="preserve">у </w:t>
      </w:r>
      <w:r>
        <w:rPr>
          <w:rStyle w:val="683"/>
        </w:rPr>
        <w:t xml:space="preserve">=</w:t>
      </w:r>
      <w:r>
        <w:rPr>
          <w:i/>
          <w:iCs/>
        </w:rPr>
        <w:t xml:space="preserve">√х</w:t>
      </w:r>
      <w:r>
        <w:rPr>
          <w:rStyle w:val="683"/>
        </w:rPr>
        <w:t xml:space="preserve">, </w:t>
      </w:r>
      <w:r>
        <w:t xml:space="preserve">их свойства и графики. Свой</w:t>
      </w:r>
      <w:r>
        <w:t xml:space="preserve">ства корня n-й степени. Преобразование выражений, содержащих радикалы. Степень с рациональным показателем и ее свойства.  Понятие степени с действительным показателем. Свойства степени  с действительным показателем. Степенные функции, их свойства и графики</w:t>
      </w:r>
      <w:r/>
    </w:p>
    <w:p>
      <w:pPr>
        <w:pStyle w:val="681"/>
        <w:ind w:left="370"/>
        <w:spacing w:before="0" w:beforeAutospacing="0" w:after="0" w:afterAutospacing="0"/>
      </w:pPr>
      <w:r>
        <w:rPr>
          <w:rStyle w:val="682"/>
        </w:rPr>
        <w:t xml:space="preserve">Показательная и логарифмическая функции </w:t>
      </w:r>
      <w:r>
        <w:t xml:space="preserve">(32 ч)</w:t>
      </w:r>
      <w:r/>
    </w:p>
    <w:p>
      <w:pPr>
        <w:pStyle w:val="681"/>
        <w:ind w:left="360"/>
        <w:spacing w:before="0" w:beforeAutospacing="0" w:after="0" w:afterAutospacing="0"/>
      </w:pPr>
      <w:r>
        <w:t xml:space="preserve">Показательная функция, ее свойства и график. Показатель</w:t>
      </w:r>
      <w:r>
        <w:t xml:space="preserve">ные уравнения. Показательные неравенства.</w:t>
      </w:r>
      <w:r/>
    </w:p>
    <w:p>
      <w:pPr>
        <w:pStyle w:val="681"/>
        <w:ind w:left="360"/>
        <w:spacing w:before="0" w:beforeAutospacing="0" w:after="0" w:afterAutospacing="0"/>
      </w:pPr>
      <w:r>
        <w:t xml:space="preserve">Понятие логарифма. Функция </w:t>
      </w:r>
      <w:r>
        <w:rPr>
          <w:rStyle w:val="683"/>
          <w:b/>
          <w:bCs/>
        </w:rPr>
        <w:t xml:space="preserve">у </w:t>
      </w:r>
      <w:r>
        <w:t xml:space="preserve">= log </w:t>
      </w:r>
      <w:r>
        <w:rPr>
          <w:vertAlign w:val="subscript"/>
        </w:rPr>
        <w:t xml:space="preserve">a</w:t>
      </w:r>
      <w:r>
        <w:t xml:space="preserve"> </w:t>
      </w:r>
      <w:r>
        <w:rPr>
          <w:rStyle w:val="683"/>
        </w:rPr>
        <w:t xml:space="preserve">x, </w:t>
      </w:r>
      <w:r>
        <w:t xml:space="preserve">ее свойства и график. Свойства логарифмов.  Основное логарифмическое тождество. Логарифм произведения, частного, степени. Переход к новому основанию логарифма. Десятичный и натуральный логарифмы, число </w:t>
      </w:r>
      <w:r>
        <w:rPr>
          <w:rStyle w:val="683"/>
        </w:rPr>
        <w:t xml:space="preserve">e</w:t>
      </w:r>
      <w:r>
        <w:t xml:space="preserve">. Преобразование простейших выражений, включающие арифметические операции, а также  операцию возведения в степень и операцию логарифмирования.  Логарифмические уравнения. Логарифмические неравенства. Дифференцирование показательной и логарифмиче</w:t>
      </w:r>
      <w:r>
        <w:t xml:space="preserve">ской функций.</w:t>
      </w:r>
      <w:r/>
    </w:p>
    <w:p>
      <w:pPr>
        <w:pStyle w:val="681"/>
        <w:ind w:left="360"/>
        <w:spacing w:before="0" w:beforeAutospacing="0" w:after="0" w:afterAutospacing="0"/>
      </w:pPr>
      <w:r>
        <w:rPr>
          <w:rStyle w:val="682"/>
        </w:rPr>
        <w:t xml:space="preserve">Первообразная и интеграл </w:t>
      </w:r>
      <w:r>
        <w:t xml:space="preserve">(9ч)</w:t>
      </w:r>
      <w:r/>
    </w:p>
    <w:p>
      <w:pPr>
        <w:pStyle w:val="681"/>
        <w:ind w:left="360"/>
        <w:spacing w:before="0" w:beforeAutospacing="0" w:after="0" w:afterAutospacing="0"/>
        <w:tabs>
          <w:tab w:val="left" w:pos="360" w:leader="none"/>
        </w:tabs>
      </w:pPr>
      <w:r>
        <w:t xml:space="preserve">Первообразная и неопределенный интеграл. Правила отыскания первообразных. Таблица основных неопределенных интегралов.</w:t>
      </w:r>
      <w:r/>
    </w:p>
    <w:p>
      <w:pPr>
        <w:pStyle w:val="681"/>
        <w:ind w:left="360"/>
        <w:spacing w:before="0" w:beforeAutospacing="0" w:after="0" w:afterAutospacing="0"/>
        <w:tabs>
          <w:tab w:val="left" w:pos="360" w:leader="none"/>
        </w:tabs>
      </w:pPr>
      <w:r>
        <w:t xml:space="preserve">Задачи, приводящие к понятию определенного интеграла. Понятие определенного интеграла. Формула Ньютона — Лейбни</w:t>
      </w:r>
      <w:r>
        <w:t xml:space="preserve">ца. Вычисление площадей плоских фигур с помощью определен</w:t>
      </w:r>
      <w:r>
        <w:t xml:space="preserve">ного интеграла.</w:t>
      </w:r>
      <w:r/>
    </w:p>
    <w:p>
      <w:pPr>
        <w:pStyle w:val="681"/>
        <w:ind w:left="360"/>
        <w:spacing w:before="0" w:beforeAutospacing="0" w:after="0" w:afterAutospacing="0"/>
      </w:pPr>
      <w:r>
        <w:rPr>
          <w:rStyle w:val="682"/>
        </w:rPr>
        <w:t xml:space="preserve">Элементы математической статистики, комбинаторики и тео</w:t>
      </w:r>
      <w:r>
        <w:rPr>
          <w:rStyle w:val="682"/>
        </w:rPr>
        <w:t xml:space="preserve">рии вероятностей </w:t>
      </w:r>
      <w:r>
        <w:t xml:space="preserve">(17 ч)</w:t>
      </w:r>
      <w:r/>
    </w:p>
    <w:p>
      <w:pPr>
        <w:pStyle w:val="681"/>
        <w:ind w:left="360"/>
        <w:spacing w:before="0" w:beforeAutospacing="0" w:after="0" w:afterAutospacing="0"/>
      </w:pPr>
      <w:r>
        <w:t xml:space="preserve"> Табличное </w:t>
      </w:r>
      <w:r>
        <w:t xml:space="preserve">и графическое представление данных. Числовые характеристики рядов данных. Поочередный  и одновременный выбор  нескольких элементов  из конечного множества. Формулы числа перестановок, сочетаний, размещений. Решение комбинаторных задач. Формула бинома Ньюто</w:t>
      </w:r>
      <w:r>
        <w:t xml:space="preserve">на.  Свойства биноминальных коэффициентов. Треугольник Паскаля. Элементарные и сложные события. Случайные события и их вероятности. Статистическая обработка данных. Простейшие вероятност</w:t>
      </w:r>
      <w:r>
        <w:t xml:space="preserve">ные задачи. Сочетания и размещения.  По</w:t>
      </w:r>
      <w:r>
        <w:t xml:space="preserve">нятие о независимости событий. Вероятность и статистическая частота  наступления события. Решение практических задач с применением вероятностных методов. Рассмотрение  случаев и вероятность суммы  несовместных событий, вероятность противоположного события.</w:t>
      </w:r>
      <w:r/>
    </w:p>
    <w:p>
      <w:pPr>
        <w:pStyle w:val="681"/>
        <w:ind w:left="360"/>
        <w:spacing w:before="0" w:beforeAutospacing="0" w:after="0" w:afterAutospacing="0"/>
      </w:pPr>
      <w:r>
        <w:rPr>
          <w:rStyle w:val="682"/>
        </w:rPr>
        <w:t xml:space="preserve">Уравнения и неравенства. Системы уравнений и неравенств </w:t>
      </w:r>
      <w:r>
        <w:t xml:space="preserve">(26ч)</w:t>
      </w:r>
      <w:r/>
    </w:p>
    <w:p>
      <w:pPr>
        <w:pStyle w:val="681"/>
        <w:ind w:left="360"/>
        <w:spacing w:before="0" w:beforeAutospacing="0" w:after="0" w:afterAutospacing="0"/>
      </w:pPr>
      <w:r>
        <w:t xml:space="preserve">Равносильность уравнений. Общие методы решения уравне</w:t>
      </w:r>
      <w:r>
        <w:t xml:space="preserve">ний: замена уравнения </w:t>
      </w:r>
      <w:r>
        <w:rPr>
          <w:rStyle w:val="683"/>
        </w:rPr>
        <w:t xml:space="preserve">h(f(x)) </w:t>
      </w:r>
      <w:r>
        <w:t xml:space="preserve">= </w:t>
      </w:r>
      <w:r>
        <w:rPr>
          <w:rStyle w:val="683"/>
        </w:rPr>
        <w:t xml:space="preserve">h(g(x)) </w:t>
      </w:r>
      <w:r>
        <w:t xml:space="preserve">уравнением </w:t>
      </w:r>
      <w:r>
        <w:rPr>
          <w:rStyle w:val="683"/>
        </w:rPr>
        <w:t xml:space="preserve">f(x) </w:t>
      </w:r>
      <w:r>
        <w:t xml:space="preserve">= </w:t>
      </w:r>
      <w:r>
        <w:rPr>
          <w:rStyle w:val="683"/>
        </w:rPr>
        <w:t xml:space="preserve">g(x), </w:t>
      </w:r>
      <w:r>
        <w:t xml:space="preserve">разложение на множители, введение новой переменной, функцио</w:t>
      </w:r>
      <w:r>
        <w:t xml:space="preserve">нально-графический метод Решение  простейших систем  уравнений с двумя неизвестными.</w:t>
      </w:r>
      <w:r/>
    </w:p>
    <w:p>
      <w:pPr>
        <w:pStyle w:val="681"/>
        <w:ind w:left="360"/>
        <w:spacing w:before="0" w:beforeAutospacing="0" w:after="0" w:afterAutospacing="0"/>
        <w:tabs>
          <w:tab w:val="left" w:pos="360" w:leader="none"/>
        </w:tabs>
      </w:pPr>
      <w:r>
        <w:t xml:space="preserve">Решение неравенств с одной переменной. Равносильность неравенств, системы и совокупности неравенств, иррациональ</w:t>
      </w:r>
      <w:r>
        <w:t xml:space="preserve">ные неравенства, неравенства с модулями. Системы уравнений. Использование  свойств и графиков функций при решении уравнений и неравенств. Метод интервалов. Изображение на </w:t>
      </w:r>
      <w:r>
        <w:t xml:space="preserve">координатной плоскости множества решений уравнений и неравенств с двумя переменными и их систем.  Применение математических методов при решении содержательных задач из различных областей науки и практики Интерпретация результата, учет реальных ограничений.</w:t>
      </w:r>
      <w:r/>
    </w:p>
    <w:p>
      <w:pPr>
        <w:pStyle w:val="681"/>
        <w:ind w:left="360"/>
        <w:spacing w:before="0" w:beforeAutospacing="0" w:after="0" w:afterAutospacing="0"/>
        <w:tabs>
          <w:tab w:val="left" w:pos="360" w:leader="none"/>
        </w:tabs>
      </w:pPr>
      <w:r>
        <w:t xml:space="preserve">Уравнения и неравенства с параметрами.</w:t>
      </w:r>
      <w:r/>
    </w:p>
    <w:p>
      <w:pPr>
        <w:pStyle w:val="681"/>
        <w:ind w:left="360"/>
        <w:tabs>
          <w:tab w:val="left" w:pos="360" w:leader="none"/>
        </w:tabs>
      </w:pPr>
      <w:r>
        <w:rPr>
          <w:b/>
        </w:rPr>
        <w:t xml:space="preserve">Повторение </w:t>
      </w:r>
      <w:r>
        <w:t xml:space="preserve">(22ч) Повторение и обобщение материала 11 класса. Применение знаний при решении задач ЕГЭ (базовый, профильный уровень)</w:t>
      </w:r>
      <w:r/>
    </w:p>
    <w:p>
      <w:pPr>
        <w:pStyle w:val="681"/>
        <w:ind w:left="360"/>
        <w:tabs>
          <w:tab w:val="left" w:pos="360" w:leader="none"/>
        </w:tabs>
      </w:pPr>
      <w:r>
        <w:rPr>
          <w:b/>
        </w:rPr>
        <w:t xml:space="preserve">Проведение замеров по плану МО РТ -4ч</w:t>
      </w:r>
      <w:r/>
    </w:p>
    <w:p>
      <w:pPr>
        <w:pStyle w:val="676"/>
        <w:spacing w:before="0" w:beforeAutospacing="0" w:after="0" w:afterAutospacing="0"/>
        <w:rPr>
          <w:rStyle w:val="682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rStyle w:val="682"/>
          <w:b/>
          <w:bCs/>
          <w:sz w:val="24"/>
          <w:szCs w:val="24"/>
        </w:rPr>
      </w:r>
    </w:p>
    <w:p>
      <w:pPr>
        <w:pStyle w:val="676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t xml:space="preserve">Тематическое планирование. 4ч/неделю, всего 136 ч.</w:t>
      </w:r>
      <w:r/>
    </w:p>
    <w:tbl>
      <w:tblPr>
        <w:tblW w:w="11520" w:type="dxa"/>
        <w:tblInd w:w="-810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0A0" w:firstRow="1" w:lastRow="0" w:firstColumn="1" w:lastColumn="0" w:noHBand="0" w:noVBand="0"/>
      </w:tblPr>
      <w:tblGrid>
        <w:gridCol w:w="1135"/>
        <w:gridCol w:w="7145"/>
        <w:gridCol w:w="1080"/>
        <w:gridCol w:w="1260"/>
        <w:gridCol w:w="900"/>
      </w:tblGrid>
      <w:tr>
        <w:trPr>
          <w:trHeight w:val="34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урока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урока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по плану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по факту</w:t>
            </w:r>
            <w:r>
              <w:rPr>
                <w:b/>
                <w:bCs/>
              </w:rPr>
            </w:r>
          </w:p>
        </w:tc>
      </w:tr>
      <w:tr>
        <w:trPr>
          <w:trHeight w:val="340" w:hRule="exact"/>
        </w:trPr>
        <w:tc>
          <w:tcPr>
            <w:gridSpan w:val="5"/>
            <w:shd w:val="clear" w:color="auto" w:fill="bfb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520" w:type="dxa"/>
            <w:vAlign w:val="center"/>
            <w:textDirection w:val="lrTb"/>
            <w:noWrap w:val="false"/>
          </w:tcPr>
          <w:p>
            <w:r>
              <w:t xml:space="preserve">Повторение (2ч.)</w:t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Повторение. Тригонометрия</w:t>
            </w:r>
            <w:r/>
          </w:p>
          <w:p>
            <w:r>
              <w:t xml:space="preserve">Повторение. Производная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1,3.09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40" w:hRule="exact"/>
        </w:trPr>
        <w:tc>
          <w:tcPr>
            <w:gridSpan w:val="5"/>
            <w:shd w:val="clear" w:color="auto" w:fill="bfb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520" w:type="dxa"/>
            <w:vAlign w:val="center"/>
            <w:textDirection w:val="lrTb"/>
            <w:noWrap w:val="false"/>
          </w:tcPr>
          <w:p>
            <w:r>
              <w:t xml:space="preserve">Глава 6. Степени и корни. Степенные функции (24ч.)</w:t>
            </w:r>
            <w:r/>
          </w:p>
        </w:tc>
      </w:tr>
      <w:tr>
        <w:trPr>
          <w:trHeight w:val="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3-5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Понятие корня n-й степени из действительного числа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5,7,8.09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6-9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Функции у = √x, их свойства и графики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10,12,14,15.09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10-12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Свойства корня n-й степени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15,19,21.09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13-16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Преобразование выражений, содержащих радикалы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22,24,26,28.09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17-20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Обобщение понятия степени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29.09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1,3,5.10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Степенные функции, их свойства и графики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22-25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Дифференцирование степенной функции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8,10,12,13.10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№1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40" w:hRule="exact"/>
        </w:trPr>
        <w:tc>
          <w:tcPr>
            <w:gridSpan w:val="5"/>
            <w:shd w:val="clear" w:color="auto" w:fill="bfb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520" w:type="dxa"/>
            <w:vAlign w:val="center"/>
            <w:textDirection w:val="lrTb"/>
            <w:noWrap w:val="false"/>
          </w:tcPr>
          <w:p>
            <w:r>
              <w:t xml:space="preserve">Глава 7. Показательная и логарифмическая функции (32ч)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27-29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Показательная функция, её свойства и график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17,19,20.10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Простейшие показательные уравнения и неравенства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31-32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Решение показательных уравнений и неравенств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24,26.10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Решение систем показательных уравнений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34-35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Решение показательных неравенств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29.10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«Показательные уравнения и неравенства»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37-38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Понятие логарифма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10,12.11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39-40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Логарифмическая функция, её свойства и график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14,16.11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41-43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Свойства логарифмов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17,19,21.11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«Свойства логарифмов»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Анализ контрольной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46-49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Логарифмические уравнения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26,28,30.11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50-52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Логарифмические неравенства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3,5,7.12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53-54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Переход к новому основанию логарифма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8,10.12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55-56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Дифференцирование показательной и логарифмической функций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12,14.12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«Логарифмические уравнения и неравенства»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Анализ контрольной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gridSpan w:val="5"/>
            <w:shd w:val="clear" w:color="auto" w:fill="bfb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520" w:type="dxa"/>
            <w:vAlign w:val="center"/>
            <w:textDirection w:val="lrTb"/>
            <w:noWrap w:val="false"/>
          </w:tcPr>
          <w:p>
            <w:r>
              <w:t xml:space="preserve">Глава 8. Первообразная и интеграл (9ч.)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Первообразная . Понятие. Таблица первообразных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Правила нахождения первообразных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61-62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Определённый интеграл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22,24.12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63-66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Вычисление площадей с помощью определенного интеграла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26,28.12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11,12.01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«Первообразная»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40" w:hRule="exact"/>
        </w:trPr>
        <w:tc>
          <w:tcPr>
            <w:gridSpan w:val="5"/>
            <w:shd w:val="clear" w:color="auto" w:fill="bfb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520" w:type="dxa"/>
            <w:vAlign w:val="center"/>
            <w:textDirection w:val="lrTb"/>
            <w:noWrap w:val="false"/>
          </w:tcPr>
          <w:p>
            <w:r>
              <w:t xml:space="preserve">Глава 9. Элементы теории вероятностей и математической статистики (17ч)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68-69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Статистическая обработка данных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16,18.01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70-71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Простейшие вероятностные задачи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19.21.01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Вероятность события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1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Вероятность противоположного события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74-77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Сочетания и размещения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23,25,26,28.01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78-79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Бином Ньютона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30.01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80-83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Случайные события и их вероятности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4,6,8,9.02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«Теория вероятности»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40" w:hRule="exact"/>
        </w:trPr>
        <w:tc>
          <w:tcPr>
            <w:gridSpan w:val="5"/>
            <w:shd w:val="clear" w:color="auto" w:fill="bfb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520" w:type="dxa"/>
            <w:vAlign w:val="center"/>
            <w:textDirection w:val="lrTb"/>
            <w:noWrap w:val="false"/>
          </w:tcPr>
          <w:p>
            <w:r>
              <w:t xml:space="preserve">Глава 10. Уравнения и неравенства. Системы уравнений и неравенств(26ч.)</w:t>
            </w:r>
            <w:r/>
          </w:p>
        </w:tc>
      </w:tr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Равносильность уравнений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86-90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Приемы решения уравнений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15,16,18,20,22.02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91-94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Приемы решения неравенств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23,25,27.02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1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«Решение уравнений и неравенств»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96-99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Уравнения и неравенства с двумя переменными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4,6,9,11.03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100-103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Системы уравнений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13,15,16,18.03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 «Решение систем уравнений и неравенств»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105-109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Задачи с параметрами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22,23.03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1,3,5.04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Контрольная работа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6.04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111-114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7145" w:type="dxa"/>
            <w:vAlign w:val="center"/>
            <w:textDirection w:val="lrTb"/>
            <w:noWrap w:val="false"/>
          </w:tcPr>
          <w:p>
            <w:r>
              <w:t xml:space="preserve">Пробные экзамены, РПР по плану МО РТ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shd w:val="clear" w:color="auto" w:fill="92cdd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135" w:type="dxa"/>
            <w:vAlign w:val="center"/>
            <w:textDirection w:val="lrTb"/>
            <w:noWrap w:val="false"/>
          </w:tcPr>
          <w:p>
            <w:r>
              <w:t xml:space="preserve">115-136</w:t>
            </w:r>
            <w:r/>
          </w:p>
        </w:tc>
        <w:tc>
          <w:tcPr>
            <w:gridSpan w:val="4"/>
            <w:shd w:val="clear" w:color="auto" w:fill="92cddc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385" w:type="dxa"/>
            <w:vAlign w:val="center"/>
            <w:textDirection w:val="lrTb"/>
            <w:noWrap w:val="false"/>
          </w:tcPr>
          <w:p>
            <w:r>
              <w:t xml:space="preserve">Повторение (22ч)                                                                                    с 15.04</w:t>
            </w:r>
            <w:r/>
          </w:p>
        </w:tc>
      </w:tr>
    </w:tbl>
    <w:p>
      <w:pPr>
        <w:pStyle w:val="681"/>
        <w:rPr>
          <w:rStyle w:val="682"/>
        </w:rPr>
      </w:pPr>
      <w:r/>
      <w:r>
        <w:rPr>
          <w:rStyle w:val="682"/>
        </w:rPr>
      </w:r>
    </w:p>
    <w:p>
      <w:pPr>
        <w:pStyle w:val="681"/>
        <w:jc w:val="center"/>
      </w:pPr>
      <w:r>
        <w:rPr>
          <w:rStyle w:val="682"/>
        </w:rPr>
        <w:t xml:space="preserve">УЧЕБНО-ТЕМАТИЧЕСКИЙ ПЛАН</w:t>
      </w:r>
      <w:bookmarkStart w:id="0" w:name="_GoBack"/>
      <w:r/>
      <w:bookmarkEnd w:id="0"/>
      <w:r/>
      <w:r/>
    </w:p>
    <w:tbl>
      <w:tblPr>
        <w:tblpPr w:horzAnchor="text" w:tblpXSpec="left" w:vertAnchor="text" w:tblpY="1" w:leftFromText="45" w:topFromText="0" w:rightFromText="45" w:bottomFromText="0"/>
        <w:tblW w:w="104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4"/>
        <w:gridCol w:w="6212"/>
        <w:gridCol w:w="1067"/>
        <w:gridCol w:w="230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</w:pPr>
            <w:r>
              <w:rPr>
                <w:rStyle w:val="682"/>
              </w:rPr>
              <w:t xml:space="preserve">№ п\п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vMerge w:val="restart"/>
            <w:textDirection w:val="lrTb"/>
            <w:noWrap w:val="false"/>
          </w:tcPr>
          <w:p>
            <w:pPr>
              <w:pStyle w:val="681"/>
              <w:jc w:val="center"/>
            </w:pPr>
            <w:r>
              <w:rPr>
                <w:rStyle w:val="682"/>
              </w:rPr>
              <w:t xml:space="preserve">Разделы, темы.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3370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rPr>
                <w:rStyle w:val="682"/>
              </w:rPr>
              <w:t xml:space="preserve">Количество часов.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rPr>
                <w:rStyle w:val="682"/>
              </w:rPr>
              <w:t xml:space="preserve">Всего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rPr>
                <w:rStyle w:val="682"/>
              </w:rPr>
              <w:t xml:space="preserve">Контрольные </w:t>
            </w:r>
            <w:r/>
          </w:p>
          <w:p>
            <w:pPr>
              <w:pStyle w:val="681"/>
              <w:jc w:val="center"/>
            </w:pPr>
            <w:r>
              <w:rPr>
                <w:rStyle w:val="682"/>
              </w:rPr>
              <w:t xml:space="preserve">работы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Повторение курса 10 класса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Степени и корни. Степенная функция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Показательная и логарифмическая  функции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Первообразная и интеграл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Элементы математической статистики, комбинаторики и теория вероятностей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1</w:t>
            </w:r>
            <w: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Уравнения и неравенства. Системы уравнений и неравенств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3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Повторение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2</w:t>
            </w:r>
            <w: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824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6212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ИТОГО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1067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136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0" w:type="dxa"/>
              <w:top w:w="90" w:type="dxa"/>
              <w:right w:w="90" w:type="dxa"/>
              <w:bottom w:w="9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Style w:val="681"/>
              <w:jc w:val="center"/>
            </w:pPr>
            <w:r>
              <w:t xml:space="preserve">9</w:t>
            </w:r>
            <w:r/>
          </w:p>
        </w:tc>
      </w:tr>
    </w:tbl>
    <w:p>
      <w:pPr>
        <w:pStyle w:val="681"/>
        <w:rPr>
          <w:rStyle w:val="683"/>
          <w:b/>
          <w:bCs/>
        </w:rPr>
      </w:pPr>
      <w:r>
        <w:rPr>
          <w:rStyle w:val="683"/>
          <w:b/>
          <w:bCs/>
        </w:rPr>
        <w:t xml:space="preserve">График контрольных работ</w:t>
      </w:r>
      <w:r>
        <w:rPr>
          <w:rStyle w:val="683"/>
          <w:b/>
          <w:bCs/>
        </w:rPr>
      </w: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6"/>
        <w:gridCol w:w="7572"/>
        <w:gridCol w:w="1620"/>
      </w:tblGrid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№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/>
                <w:bCs/>
                <w:i w:val="0"/>
              </w:rPr>
            </w:pPr>
            <w:r>
              <w:rPr>
                <w:rStyle w:val="683"/>
                <w:b/>
                <w:bCs/>
                <w:i w:val="0"/>
              </w:rPr>
              <w:t xml:space="preserve">Тематика контрольной работы</w:t>
            </w:r>
            <w:r>
              <w:rPr>
                <w:rStyle w:val="683"/>
                <w:b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/>
                <w:bCs/>
                <w:i w:val="0"/>
              </w:rPr>
            </w:pPr>
            <w:r>
              <w:rPr>
                <w:rStyle w:val="683"/>
                <w:b/>
                <w:bCs/>
                <w:i w:val="0"/>
              </w:rPr>
              <w:t xml:space="preserve">Примерная дата проведения</w:t>
            </w:r>
            <w:r>
              <w:rPr>
                <w:rStyle w:val="683"/>
                <w:b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1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Степени и корни. Степенная функция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2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Показательные уравнения и неравенства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3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Логарифмическая функция. Свойства логарифмов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4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Логарифмические уравнения и неравенства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5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Первообразная и интеграл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6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Теория вероятности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7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Уравнения и неравенства с одной переменной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8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Уравнения и неравенства с двумя переменными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9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7572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rStyle w:val="683"/>
                <w:bCs/>
                <w:i w:val="0"/>
              </w:rPr>
              <w:t xml:space="preserve">Задачи с параметрами</w:t>
            </w:r>
            <w:r>
              <w:rPr>
                <w:rStyle w:val="683"/>
                <w:bCs/>
                <w:i w:val="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pStyle w:val="681"/>
              <w:rPr>
                <w:rStyle w:val="683"/>
                <w:bCs/>
                <w:i w:val="0"/>
              </w:rPr>
            </w:pPr>
            <w:r>
              <w:rPr>
                <w:bCs/>
                <w:i w:val="0"/>
              </w:rPr>
            </w:r>
            <w:r>
              <w:rPr>
                <w:rStyle w:val="683"/>
                <w:bCs/>
                <w:i w:val="0"/>
              </w:rPr>
            </w:r>
          </w:p>
        </w:tc>
      </w:tr>
    </w:tbl>
    <w:p>
      <w:pPr>
        <w:pStyle w:val="681"/>
      </w:pPr>
      <w:r>
        <w:rPr>
          <w:rStyle w:val="683"/>
          <w:b/>
          <w:bCs/>
        </w:rPr>
        <w:t xml:space="preserve">Литература 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А. Г. Мордкович Алгебра и начало анализа 10–11 классы. Учебник  - М.: Мнемозина </w:t>
      </w:r>
      <w:r>
        <w:t xml:space="preserve">2020 г</w:t>
      </w:r>
      <w:r>
        <w:t xml:space="preserve">.;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А. Г. Мордкович, Л. О. Денищева, Т. А. Корешкова, Т. Н. Мишустина, Е. Е. Тульчиская Алгебра и начала анализа 10–11 классы. Задачник – М: Мнемозина 2016.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А. Г. Мордкович Алгебра и начала анализа 10–11 классы. Пособие для учителей  М.: Мнемозина </w:t>
      </w:r>
      <w:r>
        <w:t xml:space="preserve">2016 г</w:t>
      </w:r>
      <w:r>
        <w:t xml:space="preserve">.;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А. Г. Мордкович, П.В.Семенов Алгебра и начала анализа 10 класс. Учебник для профильного уровня - М.: Мнемозина </w:t>
      </w:r>
      <w:r>
        <w:t xml:space="preserve">2017 г</w:t>
      </w:r>
      <w:r>
        <w:t xml:space="preserve">.;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 Л.А.Александрова. Алгебра и начала анализа. Самостоятельные работы.2015г.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Б.М.Ивлев. Дидактические материалы по алгебре и началам анализа для 11кл.</w:t>
      </w:r>
      <w:r/>
    </w:p>
    <w:p>
      <w:pPr>
        <w:numPr>
          <w:ilvl w:val="0"/>
          <w:numId w:val="1"/>
        </w:numPr>
        <w:spacing w:before="100" w:beforeAutospacing="1" w:after="100" w:afterAutospacing="1"/>
      </w:pPr>
      <w:r>
        <w:t xml:space="preserve">Математика. Подготовка к ЕГЭ. </w:t>
      </w:r>
      <w:r>
        <w:t xml:space="preserve">-2021</w:t>
      </w:r>
      <w:r/>
    </w:p>
    <w:sectPr>
      <w:footerReference w:type="default" r:id="rId9"/>
      <w:footnotePr/>
      <w:endnotePr/>
      <w:type w:val="nextPage"/>
      <w:pgSz w:w="11907" w:h="16839" w:orient="portrait"/>
      <w:pgMar w:top="540" w:right="1134" w:bottom="719" w:left="1134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6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7"/>
    <w:link w:val="67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8"/>
    <w:uiPriority w:val="99"/>
  </w:style>
  <w:style w:type="character" w:styleId="45">
    <w:name w:val="Footer Char"/>
    <w:basedOn w:val="677"/>
    <w:link w:val="690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rPr>
      <w:sz w:val="24"/>
      <w:szCs w:val="24"/>
    </w:rPr>
  </w:style>
  <w:style w:type="paragraph" w:styleId="676">
    <w:name w:val="Heading 2"/>
    <w:basedOn w:val="675"/>
    <w:link w:val="68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2 Знак"/>
    <w:link w:val="676"/>
    <w:uiPriority w:val="99"/>
    <w:semiHidden/>
    <w:rPr>
      <w:rFonts w:ascii="Cambria" w:hAnsi="Cambria" w:cs="Times New Roman"/>
      <w:b/>
      <w:bCs/>
      <w:color w:val="4f81bd"/>
      <w:sz w:val="26"/>
      <w:szCs w:val="26"/>
    </w:rPr>
  </w:style>
  <w:style w:type="paragraph" w:styleId="681">
    <w:name w:val="Normal (Web)"/>
    <w:basedOn w:val="675"/>
    <w:uiPriority w:val="99"/>
    <w:pPr>
      <w:spacing w:before="100" w:beforeAutospacing="1" w:after="100" w:afterAutospacing="1"/>
    </w:pPr>
  </w:style>
  <w:style w:type="character" w:styleId="682">
    <w:name w:val="Strong"/>
    <w:uiPriority w:val="99"/>
    <w:qFormat/>
    <w:rPr>
      <w:rFonts w:cs="Times New Roman"/>
      <w:b/>
      <w:bCs/>
    </w:rPr>
  </w:style>
  <w:style w:type="character" w:styleId="683">
    <w:name w:val="Emphasis"/>
    <w:uiPriority w:val="99"/>
    <w:qFormat/>
    <w:rPr>
      <w:rFonts w:cs="Times New Roman"/>
      <w:i/>
      <w:iCs/>
    </w:rPr>
  </w:style>
  <w:style w:type="paragraph" w:styleId="684">
    <w:name w:val="Balloon Text"/>
    <w:basedOn w:val="675"/>
    <w:link w:val="685"/>
    <w:uiPriority w:val="99"/>
    <w:semiHidden/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link w:val="684"/>
    <w:uiPriority w:val="99"/>
    <w:semiHidden/>
    <w:rPr>
      <w:rFonts w:ascii="Tahoma" w:hAnsi="Tahoma" w:cs="Tahoma"/>
      <w:sz w:val="16"/>
      <w:szCs w:val="16"/>
    </w:rPr>
  </w:style>
  <w:style w:type="table" w:styleId="686">
    <w:name w:val="Table Grid"/>
    <w:basedOn w:val="67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7">
    <w:name w:val="Hyperlink"/>
    <w:uiPriority w:val="99"/>
    <w:rPr>
      <w:rFonts w:cs="Times New Roman"/>
      <w:color w:val="0000ff"/>
      <w:u w:val="single"/>
    </w:rPr>
  </w:style>
  <w:style w:type="paragraph" w:styleId="688">
    <w:name w:val="Header"/>
    <w:basedOn w:val="675"/>
    <w:link w:val="6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link w:val="688"/>
    <w:uiPriority w:val="99"/>
    <w:rPr>
      <w:sz w:val="24"/>
      <w:szCs w:val="24"/>
    </w:rPr>
  </w:style>
  <w:style w:type="paragraph" w:styleId="690">
    <w:name w:val="Footer"/>
    <w:basedOn w:val="675"/>
    <w:link w:val="6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link w:val="690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EEB8-9406-4A0E-8D23-109B7022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revision>3</cp:revision>
  <dcterms:created xsi:type="dcterms:W3CDTF">2023-08-30T13:59:00Z</dcterms:created>
  <dcterms:modified xsi:type="dcterms:W3CDTF">2023-09-21T07:54:54Z</dcterms:modified>
</cp:coreProperties>
</file>