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lang w:val="ru-RU"/>
        </w:rPr>
        <w:sectPr>
          <w:footerReference w:type="default" r:id="rId9"/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pgNumType w:start="1"/>
          <w:cols w:num="1" w:sep="0" w:space="720" w:equalWidth="1"/>
          <w:docGrid w:linePitch="360"/>
        </w:sectPr>
      </w:pPr>
      <w:r>
        <w:rPr>
          <w:lang w:val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22654" cy="912441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43332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34425" t="13381" r="34628" b="5948"/>
                        <a:stretch/>
                      </pic:blipFill>
                      <pic:spPr bwMode="auto">
                        <a:xfrm flipH="0" flipV="0">
                          <a:off x="0" y="0"/>
                          <a:ext cx="6222654" cy="91244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9.97pt;height:718.46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center"/>
        <w:spacing w:after="0" w:line="264" w:lineRule="auto"/>
        <w:rPr>
          <w:lang w:val="ru-RU"/>
        </w:rPr>
      </w:pPr>
      <w:r/>
      <w:bookmarkStart w:id="5" w:name="block-9472202"/>
      <w:r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 xml:space="preserve">ПОЯСНИТЕЛЬНАЯ ЗАПИСКА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</w:t>
      </w:r>
      <w:r>
        <w:rPr>
          <w:rFonts w:ascii="Times New Roman" w:hAnsi="Times New Roman"/>
          <w:color w:val="000000"/>
          <w:sz w:val="28"/>
          <w:lang w:val="ru-RU"/>
        </w:rPr>
        <w:t xml:space="preserve">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биологии направлена на формирование естественно-научной грамотности </w:t>
      </w:r>
      <w:r>
        <w:rPr>
          <w:rFonts w:ascii="Times New Roman" w:hAnsi="Times New Roman"/>
          <w:color w:val="000000"/>
          <w:sz w:val="28"/>
          <w:lang w:val="ru-RU"/>
        </w:rPr>
        <w:t xml:space="preserve">обучающихся</w:t>
      </w:r>
      <w:r>
        <w:rPr>
          <w:rFonts w:ascii="Times New Roman" w:hAnsi="Times New Roman"/>
          <w:color w:val="000000"/>
          <w:sz w:val="28"/>
          <w:lang w:val="ru-RU"/>
        </w:rPr>
        <w:t xml:space="preserve"> и организацию изучения биологии на </w:t>
      </w:r>
      <w:r>
        <w:rPr>
          <w:rFonts w:ascii="Times New Roman" w:hAnsi="Times New Roman"/>
          <w:color w:val="000000"/>
          <w:sz w:val="28"/>
          <w:lang w:val="ru-RU"/>
        </w:rPr>
        <w:t xml:space="preserve">деятельностной</w:t>
      </w:r>
      <w:r>
        <w:rPr>
          <w:rFonts w:ascii="Times New Roman" w:hAnsi="Times New Roman"/>
          <w:color w:val="000000"/>
          <w:sz w:val="28"/>
          <w:lang w:val="ru-RU"/>
        </w:rPr>
        <w:t xml:space="preserve"> основе. В программе по биологии учитываются возможности учебного предмета в реализации требований ФГОС ООО к планируемым личностным и </w:t>
      </w:r>
      <w:r>
        <w:rPr>
          <w:rFonts w:ascii="Times New Roman" w:hAnsi="Times New Roman"/>
          <w:color w:val="000000"/>
          <w:sz w:val="28"/>
          <w:lang w:val="ru-RU"/>
        </w:rPr>
        <w:t xml:space="preserve">метапредметным</w:t>
      </w:r>
      <w:r>
        <w:rPr>
          <w:rFonts w:ascii="Times New Roman" w:hAnsi="Times New Roman"/>
          <w:color w:val="000000"/>
          <w:sz w:val="28"/>
          <w:lang w:val="ru-RU"/>
        </w:rPr>
        <w:t xml:space="preserve"> результатам обучения, а также реализация </w:t>
      </w:r>
      <w:r>
        <w:rPr>
          <w:rFonts w:ascii="Times New Roman" w:hAnsi="Times New Roman"/>
          <w:color w:val="000000"/>
          <w:sz w:val="28"/>
          <w:lang w:val="ru-RU"/>
        </w:rPr>
        <w:t xml:space="preserve">межпредметных</w:t>
      </w:r>
      <w:r>
        <w:rPr>
          <w:rFonts w:ascii="Times New Roman" w:hAnsi="Times New Roman"/>
          <w:color w:val="000000"/>
          <w:sz w:val="28"/>
          <w:lang w:val="ru-RU"/>
        </w:rPr>
        <w:t xml:space="preserve"> связей </w:t>
      </w:r>
      <w:r>
        <w:rPr>
          <w:rFonts w:ascii="Times New Roman" w:hAnsi="Times New Roman"/>
          <w:color w:val="000000"/>
          <w:sz w:val="28"/>
          <w:lang w:val="ru-RU"/>
        </w:rPr>
        <w:t xml:space="preserve">естественно-научных</w:t>
      </w:r>
      <w:r>
        <w:rPr>
          <w:rFonts w:ascii="Times New Roman" w:hAnsi="Times New Roman"/>
          <w:color w:val="000000"/>
          <w:sz w:val="28"/>
          <w:lang w:val="ru-RU"/>
        </w:rPr>
        <w:t xml:space="preserve"> учебных предметов на уровне основного общего образования.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программе по биологи</w:t>
      </w:r>
      <w:r>
        <w:rPr>
          <w:rFonts w:ascii="Times New Roman" w:hAnsi="Times New Roman"/>
          <w:color w:val="000000"/>
          <w:sz w:val="28"/>
          <w:lang w:val="ru-RU"/>
        </w:rPr>
        <w:t xml:space="preserve">и определяются основные цели изучения биологии на уровне основного общего образования, планируемые результаты освоения программы по биологии: личностные, метапредметные, предметные. Предметные планируемые результаты даны для каждого года изучения биологии.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Биология развивает представления о познаваемости живой природы и методах её познания, позволяет сформировать систему научных знаний о живых системах, умения их получать, присваивать и применять в жизненных ситуациях.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Биологическая подготовка обеспечивает понимание </w:t>
      </w:r>
      <w:r>
        <w:rPr>
          <w:rFonts w:ascii="Times New Roman" w:hAnsi="Times New Roman"/>
          <w:color w:val="000000"/>
          <w:sz w:val="28"/>
          <w:lang w:val="ru-RU"/>
        </w:rPr>
        <w:t xml:space="preserve">обучающимися</w:t>
      </w:r>
      <w:r>
        <w:rPr>
          <w:rFonts w:ascii="Times New Roman" w:hAnsi="Times New Roman"/>
          <w:color w:val="000000"/>
          <w:sz w:val="28"/>
          <w:lang w:val="ru-RU"/>
        </w:rPr>
        <w:t xml:space="preserve"> научных принципов человеческой деятельности в природе, закладывает основы экологической культуры, здорового образа жизни.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Целями изучения биологии на уровне основного общего образования являются: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системы знаний о признаках и процессах жизнедеятельности биологических систем разного уровня организации;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системы знаний об особенностях строения, жизнедеятельности организма человека, условиях сохранения его здоровья;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умений применять методы биологической науки для изучения биологических систем, в том числе организма человека;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умений объяснять роль биологии в практической деятельности людей, значение биологического разнообразия для сохранения биосферы, последствия деятельности человека в природе;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экологической культуры в целях сохранения собственного здоровья и охраны окружающей среды.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Достижение целей программы по биологии обеспечивается решением следующих задач: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приобретение </w:t>
      </w:r>
      <w:r>
        <w:rPr>
          <w:rFonts w:ascii="Times New Roman" w:hAnsi="Times New Roman"/>
          <w:color w:val="000000"/>
          <w:sz w:val="28"/>
          <w:lang w:val="ru-RU"/>
        </w:rPr>
        <w:t xml:space="preserve">обучающимися</w:t>
      </w:r>
      <w:r>
        <w:rPr>
          <w:rFonts w:ascii="Times New Roman" w:hAnsi="Times New Roman"/>
          <w:color w:val="000000"/>
          <w:sz w:val="28"/>
          <w:lang w:val="ru-RU"/>
        </w:rPr>
        <w:t xml:space="preserve"> знаний о живой природе, закономерностях строения, жизнедеятельности и </w:t>
      </w:r>
      <w:r>
        <w:rPr>
          <w:rFonts w:ascii="Times New Roman" w:hAnsi="Times New Roman"/>
          <w:color w:val="000000"/>
          <w:sz w:val="28"/>
          <w:lang w:val="ru-RU"/>
        </w:rPr>
        <w:t xml:space="preserve">средообразующей</w:t>
      </w:r>
      <w:r>
        <w:rPr>
          <w:rFonts w:ascii="Times New Roman" w:hAnsi="Times New Roman"/>
          <w:color w:val="000000"/>
          <w:sz w:val="28"/>
          <w:lang w:val="ru-RU"/>
        </w:rPr>
        <w:t xml:space="preserve"> роли организмов, человеке как биосоциальном существе, о роли биологической науки в практической деятельности людей;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овладение умениями проводить исследования с использованием биологического оборудования и наблюдения за состоянием собственного организма;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приёмов работы с биологической информацией, в том числе о современных достижениях в области биологии, её анализ и критическое оценивание;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воспитание биологически и экологически грамотной личности, готовой к сохранению собственного здоровья и охраны окружающей среды.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‌</w:t>
      </w:r>
      <w:bookmarkStart w:id="6" w:name="3b562cd9-1b1f-4c62-99a2-3c330cdcc105"/>
      <w:r>
        <w:rPr>
          <w:rFonts w:ascii="Times New Roman" w:hAnsi="Times New Roman"/>
          <w:color w:val="000000"/>
          <w:sz w:val="28"/>
          <w:lang w:val="ru-RU"/>
        </w:rPr>
        <w:t xml:space="preserve">Общее число часов</w:t>
      </w:r>
      <w:r>
        <w:rPr>
          <w:rFonts w:ascii="Times New Roman" w:hAnsi="Times New Roman"/>
          <w:color w:val="000000"/>
          <w:sz w:val="28"/>
          <w:lang w:val="ru-RU"/>
        </w:rPr>
        <w:t xml:space="preserve">, отведенных для изучения биологии, составляет 238 часов: в 5 классе – 34 часа (1 час в неделю), в 6 классе – 34 часа (1 час в неделю), в 7 классе – 34 часа (1 час в неделю), в 8 классе – 68 часов (2 часа в неделю), в 9 классе – 68 часов (2 часа в неделю).</w:t>
      </w:r>
      <w:bookmarkEnd w:id="6"/>
      <w:r>
        <w:rPr>
          <w:rFonts w:ascii="Times New Roman" w:hAnsi="Times New Roman"/>
          <w:color w:val="000000"/>
          <w:sz w:val="28"/>
          <w:lang w:val="ru-RU"/>
        </w:rPr>
        <w:t xml:space="preserve">‌‌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Предлагаемый в программе по биологии перечень лабораторных и прак</w:t>
      </w:r>
      <w:r>
        <w:rPr>
          <w:rFonts w:ascii="Times New Roman" w:hAnsi="Times New Roman"/>
          <w:color w:val="000000"/>
          <w:sz w:val="28"/>
          <w:lang w:val="ru-RU"/>
        </w:rPr>
        <w:t xml:space="preserve">тических работ является рекомендательным, учитель делает выбор проведения лабораторных работ и опытов с учётом индивидуальных особенностей обучающихся, списка экспериментальных заданий, предлагаемых в рамках основного государственного экзамена по биологии.</w:t>
      </w:r>
      <w:r>
        <w:rPr>
          <w:lang w:val="ru-RU"/>
        </w:rPr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b/>
          <w:color w:val="000000"/>
          <w:sz w:val="28"/>
        </w:rPr>
        <w:t xml:space="preserve">СОДЕРЖАНИЕ ОБУЧЕНИЯ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</w:t>
      </w:r>
      <w:r>
        <w:rPr>
          <w:rFonts w:ascii="Times New Roman" w:hAnsi="Times New Roman"/>
          <w:b/>
          <w:color w:val="000000"/>
          <w:sz w:val="28"/>
        </w:rPr>
        <w:t xml:space="preserve">5 КЛАСС</w:t>
      </w:r>
      <w:r/>
    </w:p>
    <w:p>
      <w:pPr>
        <w:numPr>
          <w:ilvl w:val="0"/>
          <w:numId w:val="1"/>
        </w:numPr>
        <w:jc w:val="both"/>
        <w:spacing w:after="0" w:line="264" w:lineRule="auto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Биология</w:t>
      </w:r>
      <w:r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 xml:space="preserve">наука</w:t>
      </w:r>
      <w:r>
        <w:rPr>
          <w:rFonts w:ascii="Times New Roman" w:hAnsi="Times New Roman"/>
          <w:b/>
          <w:color w:val="000000"/>
          <w:sz w:val="28"/>
        </w:rPr>
        <w:t xml:space="preserve"> о </w:t>
      </w:r>
      <w:r>
        <w:rPr>
          <w:rFonts w:ascii="Times New Roman" w:hAnsi="Times New Roman"/>
          <w:b/>
          <w:color w:val="000000"/>
          <w:sz w:val="28"/>
        </w:rPr>
        <w:t xml:space="preserve">живой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природе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Понятие о жизни. Признаки живого (клеточное строение, питание, дыхание, выделение, рост и другие признаки). Объекты живой и неживой природы, их сравнение. Живая и неживая природа – единое целое.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Биология – система наук о живой природе. Основные разделы биологии (ботаника, зоология, экология, цитология, анатомия, физиология и другие разделы). </w:t>
      </w:r>
      <w:r>
        <w:rPr>
          <w:rFonts w:ascii="Times New Roman" w:hAnsi="Times New Roman"/>
          <w:color w:val="000000"/>
          <w:sz w:val="28"/>
          <w:lang w:val="ru-RU"/>
        </w:rPr>
        <w:t xml:space="preserve">Профессии, связанные с биологией: врач, ветеринар, психолог, агроном, животновод и другие (4–5 профессий).</w:t>
      </w:r>
      <w:r>
        <w:rPr>
          <w:rFonts w:ascii="Times New Roman" w:hAnsi="Times New Roman"/>
          <w:color w:val="000000"/>
          <w:sz w:val="28"/>
          <w:lang w:val="ru-RU"/>
        </w:rPr>
        <w:t xml:space="preserve"> Связь биологии с другими науками (математика, география и другие науки). Роль биологии в познании окружающего мира и практической деятельности современного человека.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Кабинет биологии. Правила поведения и работы в кабинете с биологическими приборами и инструментами.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Биологические термины, понятия, символы. Источники биологических знаний. Поиск информации с использованием различных источников (научно-популярная литература, справочники, Интернет).</w:t>
      </w:r>
      <w:r>
        <w:rPr>
          <w:lang w:val="ru-RU"/>
        </w:rPr>
      </w:r>
    </w:p>
    <w:p>
      <w:pPr>
        <w:numPr>
          <w:ilvl w:val="0"/>
          <w:numId w:val="2"/>
        </w:numPr>
        <w:jc w:val="both"/>
        <w:spacing w:after="0" w:line="264" w:lineRule="auto"/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Методы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изучения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живой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природы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Научные методы изучения живой природы: наблюдение, эксперимент, описание, измерение, классификация. Правила работы с увеличительными приборами.</w:t>
      </w:r>
      <w:r>
        <w:rPr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Метод описания в биологии (наглядный, словесный, схематический). Метод измерения (инструменты измерения). Наблюдение и эксперимент как ведущие методы биологии.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Лабораторные и практические работы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лабораторного оборудования: термометры, весы, чашки Петри, пробирки, мензурки. Правила работы с оборудованием в школьном кабинете.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Ознакомление с устройством лупы, светового микроскопа, правила работы с ними.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Ознакомление с растительными и животными клетками: томата и арбуза (натуральные препараты), инфузории туфельки и гидры (готовые микропрепараты) с помощью лупы и светового микроскопа.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Экскурсии или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видеоэкскурсии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Овладение методами изучения живой природы – наблюдением и экспериментом.</w:t>
      </w:r>
      <w:r>
        <w:rPr>
          <w:lang w:val="ru-RU"/>
        </w:rPr>
      </w:r>
    </w:p>
    <w:p>
      <w:pPr>
        <w:numPr>
          <w:ilvl w:val="0"/>
          <w:numId w:val="3"/>
        </w:numPr>
        <w:jc w:val="both"/>
        <w:spacing w:after="0" w:line="264" w:lineRule="auto"/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Организмы</w:t>
      </w:r>
      <w:r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 xml:space="preserve">тела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живой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природы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</w:t>
      </w:r>
      <w:r>
        <w:rPr>
          <w:rFonts w:ascii="Times New Roman" w:hAnsi="Times New Roman"/>
          <w:color w:val="000000"/>
          <w:sz w:val="28"/>
          <w:lang w:val="ru-RU"/>
        </w:rPr>
        <w:t xml:space="preserve">онятие об организме. Доядерные и ядерные организмы. Клетка и её открытие. Клеточное строение организмов. Цитология – наука о клетке. Клетка – наименьшая единица строения и жизнедеятельности организмов. Устройство увеличительных приборов: лупы и микроскопа.</w:t>
      </w:r>
      <w:r>
        <w:rPr>
          <w:rFonts w:ascii="Times New Roman" w:hAnsi="Times New Roman"/>
          <w:color w:val="ff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Строение клетки под световым микроскопом: клеточная оболочка, цитоплазма, ядро.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Одноклеточные и многоклеточные организмы. Клетки, ткани, органы, системы органов.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Жизнедеятельность организмов. Особенности строения и процессов жизнедеятельности у растений, животных, бактерий и грибов.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Свойства организмов: питание, дыхание, выделение, движение, размножение, развитие, раздражимость, приспособленность. Организм – единое целое.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Разнообразие организмов и их классификация (таксоны в биологии: царства, типы (отделы), классы, отряды (порядки), семейства, роды, виды.</w:t>
      </w:r>
      <w:r>
        <w:rPr>
          <w:rFonts w:ascii="Times New Roman" w:hAnsi="Times New Roman"/>
          <w:color w:val="000000"/>
          <w:sz w:val="28"/>
          <w:lang w:val="ru-RU"/>
        </w:rPr>
        <w:t xml:space="preserve"> Бактерии и вирусы как формы жизни. Значение бактерий и вирусов в природе и в жизни человека.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Лабораторные и практические работы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клеток кожицы чешуи лука под лупой и микроскопом (на примере самостоятельно приготовленного микропрепарата).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Ознакомление с принципами систематики организмов.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Наблюдение за потреблением воды растением.</w:t>
      </w:r>
      <w:r>
        <w:rPr>
          <w:lang w:val="ru-RU"/>
        </w:rPr>
      </w:r>
    </w:p>
    <w:p>
      <w:pPr>
        <w:numPr>
          <w:ilvl w:val="0"/>
          <w:numId w:val="4"/>
        </w:numPr>
        <w:jc w:val="both"/>
        <w:spacing w:after="0" w:line="264" w:lineRule="auto"/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Организмы</w:t>
      </w:r>
      <w:r>
        <w:rPr>
          <w:rFonts w:ascii="Times New Roman" w:hAnsi="Times New Roman"/>
          <w:b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 xml:space="preserve">среда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обитания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Понятие о среде обитания. Водная, наземно-воздушная, почвенная, </w:t>
      </w:r>
      <w:r>
        <w:rPr>
          <w:rFonts w:ascii="Times New Roman" w:hAnsi="Times New Roman"/>
          <w:color w:val="000000"/>
          <w:sz w:val="28"/>
          <w:lang w:val="ru-RU"/>
        </w:rPr>
        <w:t xml:space="preserve">внутриорганизменная</w:t>
      </w:r>
      <w:r>
        <w:rPr>
          <w:rFonts w:ascii="Times New Roman" w:hAnsi="Times New Roman"/>
          <w:color w:val="000000"/>
          <w:sz w:val="28"/>
          <w:lang w:val="ru-RU"/>
        </w:rPr>
        <w:t xml:space="preserve"> среды обитания. Представители сред обитания. Особенности сред обитания организмов. Приспособления организмов к среде обитания. Сезонные изменения в жизни организмов.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Лабораторные и практические работы.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Выявление приспособлений организмов к среде обитания (на конкретных примерах).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Экскурсии или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видеоэкскурсии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Растительный и животный мир родного края (краеведение).</w:t>
      </w:r>
      <w:r>
        <w:rPr>
          <w:lang w:val="ru-RU"/>
        </w:rPr>
      </w:r>
    </w:p>
    <w:p>
      <w:pPr>
        <w:numPr>
          <w:ilvl w:val="0"/>
          <w:numId w:val="5"/>
        </w:numPr>
        <w:jc w:val="both"/>
        <w:spacing w:after="0" w:line="264" w:lineRule="auto"/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Природные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сообщества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Понятие о природном сообществе. Взаимосвязи организмов в природных сообществах. Пищевые связи в сообществах. Пищевые звенья, цепи и сети питания. Производители, потребители и разрушители органических веще</w:t>
      </w:r>
      <w:r>
        <w:rPr>
          <w:rFonts w:ascii="Times New Roman" w:hAnsi="Times New Roman"/>
          <w:color w:val="000000"/>
          <w:sz w:val="28"/>
          <w:lang w:val="ru-RU"/>
        </w:rPr>
        <w:t xml:space="preserve">ств в пр</w:t>
      </w:r>
      <w:r>
        <w:rPr>
          <w:rFonts w:ascii="Times New Roman" w:hAnsi="Times New Roman"/>
          <w:color w:val="000000"/>
          <w:sz w:val="28"/>
          <w:lang w:val="ru-RU"/>
        </w:rPr>
        <w:t xml:space="preserve">иродных сообществах. Примеры природных сообществ (лес, пруд, озеро и другие природные сообщества).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Искусственные сообщества, их отличительные признаки от природных сообществ. Причины неустойчивости искусственных сообществ. Роль искусственных сообществ в жизни человека.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Природные зоны Земли, их обитатели. Флора и фауна природных зон. Ландшафты: природные и культурные.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Лабораторные и практические работы.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искусственных сообществ и их обитателей (на примере аквариума и других искусственных сообществ).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Экскурсии или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видеоэкскурсии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природных сообществ (на примере леса, озера, пруда, луга и других природных сообществ.).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сезонных явлений в жизни природных сообществ.</w:t>
      </w:r>
      <w:r>
        <w:rPr>
          <w:lang w:val="ru-RU"/>
        </w:rPr>
      </w:r>
    </w:p>
    <w:p>
      <w:pPr>
        <w:numPr>
          <w:ilvl w:val="0"/>
          <w:numId w:val="6"/>
        </w:numPr>
        <w:jc w:val="both"/>
        <w:spacing w:after="0" w:line="264" w:lineRule="auto"/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Живая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природа</w:t>
      </w:r>
      <w:r>
        <w:rPr>
          <w:rFonts w:ascii="Times New Roman" w:hAnsi="Times New Roman"/>
          <w:b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 xml:space="preserve">человек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Изменения в природе в связи с развитием сельского хозяйства, производства и росто</w:t>
      </w:r>
      <w:r>
        <w:rPr>
          <w:rFonts w:ascii="Times New Roman" w:hAnsi="Times New Roman"/>
          <w:color w:val="000000"/>
          <w:sz w:val="28"/>
          <w:lang w:val="ru-RU"/>
        </w:rPr>
        <w:t xml:space="preserve">м численности населения. Влияние человека на живую природу в ходе истории. Глобальные экологические проблемы. Загрязнение воздушной и водной оболочек Земли, потери почв, их предотвращение. Пути сохранения биологического разнообразия. Охраняемые территории </w:t>
      </w:r>
      <w:r>
        <w:rPr>
          <w:rFonts w:ascii="Times New Roman" w:hAnsi="Times New Roman"/>
          <w:color w:val="000000"/>
          <w:sz w:val="28"/>
          <w:lang w:val="ru-RU"/>
        </w:rPr>
        <w:t xml:space="preserve">(заповедники, заказники, национальные парки, памятники природы). </w:t>
      </w:r>
      <w:r>
        <w:rPr>
          <w:rFonts w:ascii="Times New Roman" w:hAnsi="Times New Roman"/>
          <w:color w:val="000000"/>
          <w:sz w:val="28"/>
          <w:lang w:val="ru-RU"/>
        </w:rPr>
        <w:t xml:space="preserve">Красная книга Российской Федерации. Осознание жизни как великой ценности.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Практические работы.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Проведение акции по уборке мусора в ближайшем лесу, парке, сквере или на пришкольной территории.</w:t>
      </w: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 w:line="264" w:lineRule="auto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БИОЛОГИИ НА УРОВНЕ ОСНОВНОГО ОБЩЕГО ОБРАЗОВАНИЯ (БАЗОВЫЙ УРОВЕНЬ)</w:t>
      </w: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ind w:left="120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«Биология» на уровне основного общего образования должно обеспечить достижение следующих обучающимися личностных, </w:t>
      </w:r>
      <w:r>
        <w:rPr>
          <w:rFonts w:ascii="Times New Roman" w:hAnsi="Times New Roman"/>
          <w:color w:val="000000"/>
          <w:sz w:val="28"/>
          <w:lang w:val="ru-RU"/>
        </w:rPr>
        <w:t xml:space="preserve">метапредметных</w:t>
      </w:r>
      <w:r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результатов. 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</w:t>
      </w:r>
      <w:r>
        <w:rPr>
          <w:rFonts w:ascii="Times New Roman" w:hAnsi="Times New Roman"/>
          <w:color w:val="000000"/>
          <w:sz w:val="28"/>
          <w:lang w:val="ru-RU"/>
        </w:rPr>
        <w:t xml:space="preserve"> освоения программы по биологии основного о</w:t>
      </w:r>
      <w:r>
        <w:rPr>
          <w:rFonts w:ascii="Times New Roman" w:hAnsi="Times New Roman"/>
          <w:color w:val="000000"/>
          <w:sz w:val="28"/>
          <w:lang w:val="ru-RU"/>
        </w:rPr>
        <w:t xml:space="preserve">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 гражданского воспитания: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конструктивной совместной деятельности при выполнении исследований и проектов, стремление к взаимопониманию и взаимопомощи;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 патриотического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отношение к биологии как к важной составляющей культуры, гордость за вклад российских и советских учёных в развитие мировой биологической науки;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3) духовно-нравственного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оценивать поведение и поступки с позиции нравственных норм и норм экологической культуры;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значимости нравственного аспекта деятельности человека в медицине и биологии;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4) эстетического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роли биологии в формировании эстетической культуры личности;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5) физического воспитания, формирования культуры здоровья и эмоционального благополучия: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 и норм, </w:t>
      </w:r>
      <w:r>
        <w:rPr>
          <w:rFonts w:ascii="Times New Roman" w:hAnsi="Times New Roman"/>
          <w:color w:val="000000"/>
          <w:sz w:val="28"/>
          <w:lang w:val="ru-RU"/>
        </w:rPr>
        <w:t xml:space="preserve">сбалансированный режим занятий и отдыха, регулярная физическая активность);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соблюдение правил безопасности, в том числе навыки безопасного поведения в природной среде;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навыка рефлексии, управление собственным эмоциональным состоянием;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6) трудового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активное участие в решении практических задач (в рамках семьи, образовательной организации, населенного пункта, края) биологической и экологической направленности, интерес к практическому изучению профессий, связанных с биологией;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7) экологического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биологических знаний при решении задач в области окружающей среды;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экологических проблем и путей их решения;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участию в практической деятельности экологической направленности;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ориентация на современную систему научных представлений об основных биологических закономерностях, взаимосвязях человека с природной и социальной средой;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роли биологической науки в формировании научного мировоззрения;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научной любознательности, интереса к биологической науке, навыков исследовательской деятельности;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9) адаптации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обучающегося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адекватная оценка изменяющихся условий;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принятие решения (индивидуальное, в группе) в изменяющихся условиях на основании анализа биологической информации;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планирование действий в новой ситуации на основании знаний биологических закономерностей.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МЕТАПРЕДМЕТНЫЕ РЕЗУЛЬТАТЫ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по биологии основного общего образования, должны отражать овладение следующими универсальными учебными действиями: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Познавательные универсальные учебные действия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 базовые логические действия: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и характеризовать существенные признаки биологических объектов (явлений);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существенный признак классификации биологических объектов (явлений, процессов), основания для обобщения и сравнения, критерии проводимого анализа;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 учётом предложенной биологической задачи выявлять закономерности и противоречия в рассматриваемых фактах и наблюдениях, предлагать критерии для выявления закономерностей и противоречий;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дефициты информации, данных, необходимых для решения поставленной задачи;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биологических явлений и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способ решения учебной биологической задачи (сравнивать несколько вариантов решения, выбирать наиболее подходящий с учётом самостоятельно выделенных критериев).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 базовые исследовательские действия: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вопросы как исследовательский инструмент познания;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формировать гипотезу об истинности собственных суждений, аргументировать свою позицию, мнение;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по сам</w:t>
      </w:r>
      <w:r>
        <w:rPr>
          <w:rFonts w:ascii="Times New Roman" w:hAnsi="Times New Roman"/>
          <w:color w:val="000000"/>
          <w:sz w:val="28"/>
          <w:lang w:val="ru-RU"/>
        </w:rPr>
        <w:t xml:space="preserve">остоятельно составленному плану наблюдение, несложный биологический эксперимент, небольшое исследование по установлению особенностей биологического объекта (процесса) изучения, причинно-следственных связей и зависимостей биологических объектов между собой;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на применимость и достоверность информацию, полученную в ходе наблюдения и эксперимента;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обобщения и выводы по результатам проведённого наблюдения, эксперимента, владеть инструментами оценки достоверности полученных выводов и обобщений;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прогнозировать возможное дальнейшее развитие биологических процессов и их последствия в аналогичных или сходных ситуациях, а также выдвигать предположения об их развитии в новых условиях и контекстах.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3) работа с информацией: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различные методы, инструменты и запросы при поиске и отборе биологической информации или данных из источников с учётом предложенной учебной биологической задачи;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выбирать, анализировать, систематизировать и интерпретировать биологическую информацию различных видов и форм представления;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надёжность биологической информации по критериям, предложенным учителем или сформулированным самостоятельно;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запоминать и систематизировать биологическую информацию.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универсальные учебные действия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1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) общение: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процессе выполнения практических и лабораторных работ;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выражать себя (свою точку зрения) в устных и письменных текстах;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ходе диалога и (или) дискуссии задавать вопросы по существу обсуждаемой биологической темы и высказывать идеи, нацеленные на решение биологической задачи и поддержание благожелательности общения;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сопоставлять свои суждения с суждениями других участников диалога, обнаруживать различие и сходство позиций;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биологического опыта (эксперимента, исследования, проекта);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 совместная деятельность: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конкретной биологической проблемы, обосновывать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необходимость применения групповых форм взаимодействия при решении поставленной учебной задачи;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уметь обобщать мнения </w:t>
      </w:r>
      <w:r>
        <w:rPr>
          <w:rFonts w:ascii="Times New Roman" w:hAnsi="Times New Roman"/>
          <w:color w:val="000000"/>
          <w:sz w:val="28"/>
          <w:lang w:val="ru-RU"/>
        </w:rPr>
        <w:t xml:space="preserve">нескольких</w:t>
      </w:r>
      <w:r>
        <w:rPr>
          <w:rFonts w:ascii="Times New Roman" w:hAnsi="Times New Roman"/>
          <w:color w:val="000000"/>
          <w:sz w:val="28"/>
          <w:lang w:val="ru-RU"/>
        </w:rPr>
        <w:t xml:space="preserve"> людей, проявлять готовность руководить, выполнять поручения, подчиняться;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планировать о</w:t>
      </w:r>
      <w:r>
        <w:rPr>
          <w:rFonts w:ascii="Times New Roman" w:hAnsi="Times New Roman"/>
          <w:color w:val="000000"/>
          <w:sz w:val="28"/>
          <w:lang w:val="ru-RU"/>
        </w:rPr>
        <w:t xml:space="preserve">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качество своего вклада в общий продукт по крите</w:t>
      </w:r>
      <w:r>
        <w:rPr>
          <w:rFonts w:ascii="Times New Roman" w:hAnsi="Times New Roman"/>
          <w:color w:val="000000"/>
          <w:sz w:val="28"/>
          <w:lang w:val="ru-RU"/>
        </w:rPr>
        <w:t xml:space="preserve">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овладеть системой универсальных коммуникативных действий, которая обеспечивает </w:t>
      </w: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социальных навыков и эмоционального интеллекта обучающихся. 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Регулятивные универсальные учебные действия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Самоорганизация: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проблемы для решения в жизненных и учебных ситуациях, используя биологические знания;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алгоритм решения задачи (или его часть), выбирать способ решения учебной биологической задачи с учётом имеющихся ресурсов и собственных возможностей, аргументировать предлагаемые варианты решений;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составлять план действий (план реализации намеченного алгоритма решения), корректировать предложенный алгоритм с учётом получения новых биологических знаний об изучаемом биологическом объекте;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делать выбор и брать ответственность за решение.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>
        <w:rPr>
          <w:rFonts w:ascii="Times New Roman" w:hAnsi="Times New Roman"/>
          <w:b/>
          <w:color w:val="000000"/>
          <w:sz w:val="28"/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Самоконтроль, эмоциональный интеллект: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r>
        <w:rPr>
          <w:rFonts w:ascii="Times New Roman" w:hAnsi="Times New Roman"/>
          <w:color w:val="000000"/>
          <w:sz w:val="28"/>
          <w:lang w:val="ru-RU"/>
        </w:rPr>
        <w:t xml:space="preserve">самомотивации</w:t>
      </w:r>
      <w:r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давать оценку ситуации и предлагать план её изменения;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учитывать контекст и предвидеть трудности, которые могут возникнуть при решении учебной биологической задачи, адаптировать решение к меняющимся обстоятельствам;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объяснять причины достижения (</w:t>
      </w:r>
      <w:r>
        <w:rPr>
          <w:rFonts w:ascii="Times New Roman" w:hAnsi="Times New Roman"/>
          <w:color w:val="000000"/>
          <w:sz w:val="28"/>
          <w:lang w:val="ru-RU"/>
        </w:rPr>
        <w:t xml:space="preserve">недостижения</w:t>
      </w:r>
      <w:r>
        <w:rPr>
          <w:rFonts w:ascii="Times New Roman" w:hAnsi="Times New Roman"/>
          <w:color w:val="000000"/>
          <w:sz w:val="28"/>
          <w:lang w:val="ru-RU"/>
        </w:rPr>
        <w:t xml:space="preserve">) результатов деятельности, давать оценку приобретённому опыту, уметь находить </w:t>
      </w:r>
      <w:r>
        <w:rPr>
          <w:rFonts w:ascii="Times New Roman" w:hAnsi="Times New Roman"/>
          <w:color w:val="000000"/>
          <w:sz w:val="28"/>
          <w:lang w:val="ru-RU"/>
        </w:rPr>
        <w:t xml:space="preserve">позитивное</w:t>
      </w:r>
      <w:r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различать, называть и управлять собственными эмоциями и эмоциями других;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и анализировать причины эмоций;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ставить себя на место другого человека, понимать мотивы и намерения другого;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регулировать способ выражения эмоций.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>
        <w:rPr>
          <w:rFonts w:ascii="Times New Roman" w:hAnsi="Times New Roman"/>
          <w:b/>
          <w:color w:val="000000"/>
          <w:sz w:val="28"/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Принятие себя и других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осознанно относиться к другому человеку, его мнению;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на ошибку и такое же право </w:t>
      </w:r>
      <w:r>
        <w:rPr>
          <w:rFonts w:ascii="Times New Roman" w:hAnsi="Times New Roman"/>
          <w:color w:val="000000"/>
          <w:sz w:val="28"/>
          <w:lang w:val="ru-RU"/>
        </w:rPr>
        <w:t xml:space="preserve">другого</w:t>
      </w:r>
      <w:r>
        <w:rPr>
          <w:rFonts w:ascii="Times New Roman" w:hAnsi="Times New Roman"/>
          <w:color w:val="000000"/>
          <w:sz w:val="28"/>
          <w:lang w:val="ru-RU"/>
        </w:rPr>
        <w:t xml:space="preserve">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открытость себе и другим;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осознавать невозможность контролировать всё вокруг;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овладеть системой универсальных учебных регулятивных действий, которая обеспечивает формирование смысловых установок личности (внутренняя позиция личности), и жизненных навыков личности (управления собой, самодисциплины, устойчивого поведения).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i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биологии 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 5 классе:</w:t>
      </w:r>
      <w:r>
        <w:rPr>
          <w:rFonts w:ascii="Times New Roman" w:hAnsi="Times New Roman"/>
          <w:b/>
          <w:i/>
          <w:color w:val="000000"/>
          <w:sz w:val="28"/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биологию как науку о живой природе, называть признаки живого, сравнивать объекты живой и неживой природы;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перечислять источники биологических знаний, характеризовать значение биологических знаний для современного человека, профессии, связанные с биологией (4–5 профессий);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приводить примеры вклада российских (в том числе В. И. Вернадский, А. Л. Чижевский) и зарубежных (в том числе Аристотель, Теофраст, Гиппократ) учёных в развитие биологии;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важнейших биологических процессах и явлениях: питание, дыхание, транспорт веществ, раздражимость, рост, развитие, движение, размножение;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биологические термины и понятия (в том числе: живые тела, биология, экология, цитология, анатомия, физиология, биологическая систематика, клетка, тка</w:t>
      </w:r>
      <w:r>
        <w:rPr>
          <w:rFonts w:ascii="Times New Roman" w:hAnsi="Times New Roman"/>
          <w:color w:val="000000"/>
          <w:sz w:val="28"/>
          <w:lang w:val="ru-RU"/>
        </w:rPr>
        <w:t xml:space="preserve">нь, орган, система органов, организм, вирус, движение, питание, фотосинтез, дыхание, выделение, раздражимость, рост, размножение, развитие, среда обитания, природное сообщество, искусственное сообщество) в соответствии с поставленной задачей и в контексте;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различать по внешнему виду (изображениям), схемам и описаниям доядерные и ядерные организмы, различные </w:t>
      </w:r>
      <w:r>
        <w:rPr>
          <w:rFonts w:ascii="Times New Roman" w:hAnsi="Times New Roman"/>
          <w:color w:val="000000"/>
          <w:sz w:val="28"/>
          <w:lang w:val="ru-RU"/>
        </w:rPr>
        <w:t xml:space="preserve">биологические объекты: растения, животных, грибы, лишайники, бактерии, природные и искусственные сообщества, взаимосвязи организмов в природном и искусственном сообществах, представителей флоры и фауны природных зон Земли, ландшафты природные и культурные;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описание организма (</w:t>
      </w:r>
      <w:r>
        <w:rPr>
          <w:rFonts w:ascii="Times New Roman" w:hAnsi="Times New Roman"/>
          <w:color w:val="000000"/>
          <w:sz w:val="28"/>
          <w:lang w:val="ru-RU"/>
        </w:rPr>
        <w:t xml:space="preserve">растения, животного) по заданному плану, выделять существенные признаки строения и процессов жизнедеятельности организмов, характеризовать организмы как тела живой природы, перечислять особенности растений, животных, грибов, лишайников, бактерий и вирусов;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раскрывать понятие о среде обитания (водной, наземно-воздушной, почвенной, </w:t>
      </w:r>
      <w:r>
        <w:rPr>
          <w:rFonts w:ascii="Times New Roman" w:hAnsi="Times New Roman"/>
          <w:color w:val="000000"/>
          <w:sz w:val="28"/>
          <w:lang w:val="ru-RU"/>
        </w:rPr>
        <w:t xml:space="preserve">внутриорганизменной</w:t>
      </w:r>
      <w:r>
        <w:rPr>
          <w:rFonts w:ascii="Times New Roman" w:hAnsi="Times New Roman"/>
          <w:color w:val="000000"/>
          <w:sz w:val="28"/>
          <w:lang w:val="ru-RU"/>
        </w:rPr>
        <w:t xml:space="preserve">), условиях среды обитания;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приводить примеры, характеризующие приспособленность организмов к среде обитания, взаимосвязи организмов в сообществах;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выделять отличительные признаки природных и искусственных сообществ;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аргументировать основные правила поведения человека в природе и объяснять значение природоохранной деятельности человека, анализировать глобальные экологические проблемы;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раскрывать роль биологии в практической деятельности человека;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демонстрировать на конкретных примерах связь знаний биологии со знаниями по математике, предметов гуманитарного цикла, различными видами искусства;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практические работы (поиск информации с использованием различных источников, описание организма по заданному плану) и </w:t>
      </w:r>
      <w:r>
        <w:rPr>
          <w:rFonts w:ascii="Times New Roman" w:hAnsi="Times New Roman"/>
          <w:color w:val="000000"/>
          <w:sz w:val="28"/>
          <w:lang w:val="ru-RU"/>
        </w:rPr>
        <w:t xml:space="preserve">лабораторные работы (работа с микроскопом, знакомство с различными способами измерения и сравнения живых объектов);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методы биологии (наблюдение, описание, классификация, измерение, эксперимент): проводить наблюдения за организмами, описывать биологические объекты, процессы и явления, выполнять биологический рисунок и измерение биологических объектов;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приёмами работы с лупой, световым и цифровым микроскопами при рассматривании биологических объектов;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труда при работе с учебным и лабораторным оборудованием, химической посудой в соответствии с инструкциями на уроке, во внеурочной деятельности;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при выполнении учебных заданий научно-популярную литературу по биологии, справочные материалы, ресурсы Интернета;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и устные сообщения, используя понятийный аппарат изучаемого раздела биологии.</w:t>
      </w: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ind w:firstLine="600"/>
        <w:jc w:val="both"/>
        <w:spacing w:after="0" w:line="264" w:lineRule="auto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</w: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  <w:r>
        <w:rPr>
          <w:lang w:val="ru-RU"/>
        </w:rPr>
        <w:t xml:space="preserve">                  </w:t>
      </w:r>
      <w:r>
        <w:rPr>
          <w:rFonts w:ascii="Times New Roman" w:hAnsi="Times New Roman"/>
          <w:b/>
          <w:color w:val="000000"/>
          <w:sz w:val="28"/>
        </w:rPr>
        <w:t xml:space="preserve"> 5 КЛАСС </w:t>
      </w:r>
      <w:r/>
    </w:p>
    <w:tbl>
      <w:tblPr>
        <w:tblW w:w="10349" w:type="dxa"/>
        <w:tblInd w:w="-326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3000"/>
        <w:gridCol w:w="992"/>
        <w:gridCol w:w="1417"/>
        <w:gridCol w:w="1237"/>
        <w:gridCol w:w="3016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300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  <w:r>
              <w:rPr>
                <w:lang w:val="ru-RU"/>
              </w:rPr>
            </w:r>
          </w:p>
        </w:tc>
        <w:tc>
          <w:tcPr>
            <w:gridSpan w:val="3"/>
            <w:tcMar>
              <w:left w:w="100" w:type="dxa"/>
              <w:top w:w="50" w:type="dxa"/>
            </w:tcMar>
            <w:tcW w:w="364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3016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687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300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41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23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lang w:val="ru-RU"/>
              </w:rPr>
            </w:r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3016" w:type="dxa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</w:t>
            </w:r>
            <w:r/>
          </w:p>
        </w:tc>
        <w:tc>
          <w:tcPr>
            <w:tcMar>
              <w:left w:w="100" w:type="dxa"/>
              <w:top w:w="50" w:type="dxa"/>
            </w:tcMar>
            <w:tcW w:w="30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Биология — наука о живой природе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  <w:r/>
          </w:p>
        </w:tc>
        <w:tc>
          <w:tcPr>
            <w:tcMar>
              <w:left w:w="100" w:type="dxa"/>
              <w:top w:w="50" w:type="dxa"/>
            </w:tcMar>
            <w:tcW w:w="14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30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 w:tooltip="https://m.edsoo.ru/7f41336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413368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</w:t>
            </w:r>
            <w:r/>
          </w:p>
        </w:tc>
        <w:tc>
          <w:tcPr>
            <w:tcMar>
              <w:left w:w="100" w:type="dxa"/>
              <w:top w:w="50" w:type="dxa"/>
            </w:tcMar>
            <w:tcW w:w="30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Методы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изучения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живой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природы</w:t>
            </w:r>
            <w:r/>
          </w:p>
        </w:tc>
        <w:tc>
          <w:tcPr>
            <w:tcMar>
              <w:left w:w="100" w:type="dxa"/>
              <w:top w:w="50" w:type="dxa"/>
            </w:tcMar>
            <w:tcW w:w="9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14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30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 w:tooltip="https://m.edsoo.ru/7f41336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413368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</w:t>
            </w:r>
            <w:r/>
          </w:p>
        </w:tc>
        <w:tc>
          <w:tcPr>
            <w:tcMar>
              <w:left w:w="100" w:type="dxa"/>
              <w:top w:w="50" w:type="dxa"/>
            </w:tcMar>
            <w:tcW w:w="30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Организмы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живой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природы</w:t>
            </w:r>
            <w:r/>
          </w:p>
        </w:tc>
        <w:tc>
          <w:tcPr>
            <w:tcMar>
              <w:left w:w="100" w:type="dxa"/>
              <w:top w:w="50" w:type="dxa"/>
            </w:tcMar>
            <w:tcW w:w="9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  <w:r/>
          </w:p>
        </w:tc>
        <w:tc>
          <w:tcPr>
            <w:tcMar>
              <w:left w:w="100" w:type="dxa"/>
              <w:top w:w="50" w:type="dxa"/>
            </w:tcMar>
            <w:tcW w:w="14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30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 w:tooltip="https://m.edsoo.ru/7f41336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413368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</w:t>
            </w:r>
            <w:r/>
          </w:p>
        </w:tc>
        <w:tc>
          <w:tcPr>
            <w:tcMar>
              <w:left w:w="100" w:type="dxa"/>
              <w:top w:w="50" w:type="dxa"/>
            </w:tcMar>
            <w:tcW w:w="30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Организмы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среда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обитания</w:t>
            </w:r>
            <w:r/>
          </w:p>
        </w:tc>
        <w:tc>
          <w:tcPr>
            <w:tcMar>
              <w:left w:w="100" w:type="dxa"/>
              <w:top w:w="50" w:type="dxa"/>
            </w:tcMar>
            <w:tcW w:w="9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14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30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 w:tooltip="https://m.edsoo.ru/7f41336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413368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</w:t>
            </w:r>
            <w:r/>
          </w:p>
        </w:tc>
        <w:tc>
          <w:tcPr>
            <w:tcMar>
              <w:left w:w="100" w:type="dxa"/>
              <w:top w:w="50" w:type="dxa"/>
            </w:tcMar>
            <w:tcW w:w="30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сообщества</w:t>
            </w:r>
            <w:r/>
          </w:p>
        </w:tc>
        <w:tc>
          <w:tcPr>
            <w:tcMar>
              <w:left w:w="100" w:type="dxa"/>
              <w:top w:w="50" w:type="dxa"/>
            </w:tcMar>
            <w:tcW w:w="9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14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30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 w:tooltip="https://m.edsoo.ru/7f41336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413368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</w:t>
            </w:r>
            <w:r/>
          </w:p>
        </w:tc>
        <w:tc>
          <w:tcPr>
            <w:tcMar>
              <w:left w:w="100" w:type="dxa"/>
              <w:top w:w="50" w:type="dxa"/>
            </w:tcMar>
            <w:tcW w:w="30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Живая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природа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человек</w:t>
            </w:r>
            <w:r/>
          </w:p>
        </w:tc>
        <w:tc>
          <w:tcPr>
            <w:tcMar>
              <w:left w:w="100" w:type="dxa"/>
              <w:top w:w="50" w:type="dxa"/>
            </w:tcMar>
            <w:tcW w:w="9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14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30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 w:tooltip="https://m.edsoo.ru/7f41336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413368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</w:t>
            </w:r>
            <w:r/>
          </w:p>
        </w:tc>
        <w:tc>
          <w:tcPr>
            <w:tcMar>
              <w:left w:w="100" w:type="dxa"/>
              <w:top w:w="50" w:type="dxa"/>
            </w:tcMar>
            <w:tcW w:w="30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9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30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 w:tooltip="https://m.edsoo.ru/7f41336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413368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36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  <w:r/>
          </w:p>
        </w:tc>
        <w:tc>
          <w:tcPr>
            <w:tcMar>
              <w:left w:w="100" w:type="dxa"/>
              <w:top w:w="50" w:type="dxa"/>
            </w:tcMar>
            <w:tcW w:w="14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  <w:r/>
          </w:p>
        </w:tc>
        <w:tc>
          <w:tcPr>
            <w:tcMar>
              <w:left w:w="100" w:type="dxa"/>
              <w:top w:w="50" w:type="dxa"/>
            </w:tcMar>
            <w:tcW w:w="3016" w:type="dxa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jc w:val="both"/>
        <w:spacing w:after="0" w:line="264" w:lineRule="auto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</w: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jc w:val="both"/>
        <w:spacing w:after="0" w:line="264" w:lineRule="auto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</w: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jc w:val="both"/>
        <w:spacing w:after="0" w:line="264" w:lineRule="auto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</w: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  <w:r>
        <w:rPr>
          <w:lang w:val="ru-RU"/>
        </w:rPr>
        <w:t xml:space="preserve">                      </w:t>
      </w:r>
      <w:r>
        <w:rPr>
          <w:rFonts w:ascii="Times New Roman" w:hAnsi="Times New Roman"/>
          <w:b/>
          <w:color w:val="000000"/>
          <w:sz w:val="28"/>
        </w:rPr>
        <w:t xml:space="preserve"> 5 КЛАСС </w:t>
      </w:r>
      <w:r/>
    </w:p>
    <w:tbl>
      <w:tblPr>
        <w:tblW w:w="10490" w:type="dxa"/>
        <w:tblInd w:w="-609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851"/>
        <w:gridCol w:w="708"/>
        <w:gridCol w:w="2977"/>
      </w:tblGrid>
      <w:tr>
        <w:trPr>
          <w:trHeight w:val="357"/>
        </w:trPr>
        <w:tc>
          <w:tcPr>
            <w:tcBorders>
              <w:bottom w:val="single" w:color="auto" w:sz="0" w:space="0"/>
            </w:tcBorders>
            <w:tcMar>
              <w:left w:w="100" w:type="dxa"/>
              <w:top w:w="50" w:type="dxa"/>
            </w:tcMar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№п/п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5387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урока</w:t>
            </w:r>
            <w:r/>
          </w:p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gridSpan w:val="2"/>
            <w:tcBorders>
              <w:left w:val="single" w:color="auto" w:sz="4" w:space="0"/>
              <w:bottom w:val="single" w:color="auto" w:sz="4" w:space="0"/>
            </w:tcBorders>
            <w:tcMar>
              <w:left w:w="100" w:type="dxa"/>
              <w:top w:w="50" w:type="dxa"/>
            </w:tcMar>
            <w:tcW w:w="155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ЭЦОР</w:t>
            </w:r>
            <w:r>
              <w:rPr>
                <w:lang w:val="ru-RU"/>
              </w:rPr>
            </w:r>
          </w:p>
        </w:tc>
      </w:tr>
      <w:tr>
        <w:trPr>
          <w:trHeight w:val="495"/>
        </w:trPr>
        <w:tc>
          <w:tcPr>
            <w:tcMar>
              <w:left w:w="100" w:type="dxa"/>
              <w:top w:w="50" w:type="dxa"/>
            </w:tcMar>
            <w:tcW w:w="567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bottom w:val="single" w:color="auto" w:sz="4" w:space="0"/>
              <w:right w:val="single" w:color="auto" w:sz="4" w:space="0"/>
            </w:tcBorders>
            <w:tcMar>
              <w:left w:w="100" w:type="dxa"/>
              <w:top w:w="50" w:type="dxa"/>
            </w:tcMar>
            <w:tcW w:w="5387" w:type="dxa"/>
            <w:vMerge w:val="continue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>
              <w:left w:w="100" w:type="dxa"/>
              <w:top w:w="50" w:type="dxa"/>
            </w:tcMar>
            <w:tcW w:w="85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План 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70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Факт 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2977" w:type="dxa"/>
            <w:vMerge w:val="continue"/>
            <w:textDirection w:val="lrTb"/>
            <w:noWrap w:val="false"/>
          </w:tcPr>
          <w:p>
            <w:pPr>
              <w:rPr>
                <w:lang w:val="ru-RU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right w:val="single" w:color="auto" w:sz="4" w:space="0"/>
            </w:tcBorders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Живая и неживая природа. Признаки живого</w:t>
            </w:r>
            <w:r>
              <w:rPr>
                <w:lang w:val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04.09.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9" w:tooltip="https://m.edsoo.ru/863cca6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cca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60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Биология - система наук о живой природе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11.09.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0" w:tooltip="https://m.edsoo.ru/863ccc0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ccc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биологии в познании окружающего мира и практической деятельности современного человека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18.09.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 w:tooltip="https://m.edsoo.ru/863ccc0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ccc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Источники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биологических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знаний</w:t>
            </w:r>
            <w:r/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25.09.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2" w:tooltip="https://m.edsoo.ru/863ccf5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ccf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56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методы изучения живой природы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02.10.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3" w:tooltip="https://m.edsoo.ru/863cd0c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cd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живой природы: измерение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09.10.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4" w:tooltip="https://m.edsoo.ru/863cd9c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cd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живой природы: наблюдение и эксперимент. Лабораторная работа. «Изучение лабораторного оборудования. Правила работы с оборудованием. Ознакомление с устройством лупы, светового микроскопа, правила работы»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16.10.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 w:tooltip="https://m.edsoo.ru/863cd65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живой природы: описание. Практическая работа «Ознакомление с растительными и животными клетками: томата и арбуза (натуральные препараты), инфузории туфельки и гидры (готовые микропрепараты) с помощью лупы и светового микроскопа»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23.10.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 w:tooltip="https://m.edsoo.ru/863cd86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866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организме</w:t>
            </w:r>
            <w:r/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13.11.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7" w:tooltip="https://m.edsoo.ru/863cdb3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cdb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36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Увеличительные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приборы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исследований</w:t>
            </w:r>
            <w:r/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20.11.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8" w:tooltip="https://m.edsoo.ru/863cd3d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cd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de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Цитология – наука о клетке. Лабораторная работа «Изучение клеток кожицы чешуи лука под лупой и микроскопом»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27.11.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 w:tooltip="https://m.edsoo.ru/863cddd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cddde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Жизнедеятельность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организмов</w:t>
            </w:r>
            <w:r/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04.12.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0" w:tooltip="https://m.edsoo.ru/863ce56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568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живых организмов. Лабораторная работа «Наблюдение за потреблением воды растением»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11.12. </w:t>
            </w:r>
            <w:r>
              <w:rPr>
                <w:lang w:val="ru-RU"/>
              </w:rPr>
            </w:r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 w:tooltip="https://m.edsoo.ru/863ce73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организмов и их классификация. Практическая работа «Ознакомление с принципами систематики организмов»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18.12.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 w:tooltip="https://m.edsoo.ru/863ce8e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ec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Многообразие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значение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растений</w:t>
            </w:r>
            <w:r/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25.12.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3" w:tooltip="https://m.edsoo.ru/863ce8e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Многообразие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значение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животных</w:t>
            </w:r>
            <w:r/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15.01.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4" w:tooltip="https://m.edsoo.ru/863ce8e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Многообразие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значение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грибов</w:t>
            </w:r>
            <w:r/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22.01.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5" w:tooltip="https://m.edsoo.ru/863ce8e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Бактерии и вирусы как форма жизни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29.01.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6" w:tooltip="https://m.edsoo.ru/863ce8e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обитания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организмов</w:t>
            </w:r>
            <w:r/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05.02.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7" w:tooltip="https://m.edsoo.ru/863ce8e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Водная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среда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обитания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организмов</w:t>
            </w:r>
            <w:r/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12.02.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8" w:tooltip="https://m.edsoo.ru/863cea6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cea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68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Наземно-воздушная среда обитания организмов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19.02.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9" w:tooltip="https://m.edsoo.ru/863cec3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cec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Почвенная среда обитания организмов. Практическая работа «Выявление приспособлений организмов к среде обитания»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26.02.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 w:tooltip="https://m.edsoo.ru/863cedba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cedba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Организмы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среда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обитания</w:t>
            </w:r>
            <w:r/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04.03.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1" w:tooltip="https://m.edsoo.ru/863cf68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684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Сезонные изменения в жизни организмов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11.03.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2" w:tooltip="https://m.edsoo.ru/863cf50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508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природном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сообществе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</w:t>
            </w:r>
            <w:r/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18.03.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3" w:tooltip="https://m.edsoo.ru/863cf68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684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Взаимосвязи организмов в сообществах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01.04.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4" w:tooltip="https://m.edsoo.ru/863cf68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684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Пищевые связи в природных сообществах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08.04.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5" w:tooltip="https://m.edsoo.ru/863cf7e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Разнообразие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природных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сообществ</w:t>
            </w:r>
            <w:r/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15.04.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6" w:tooltip="https://m.edsoo.ru/863cfb2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cfb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20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Искусственные сообщества, их отличие от природных сообществ 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«Изучение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искусственных сообществ и их обитателей»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22.04.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 w:tooltip="https://m.edsoo.ru/863cfd3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зоны Земли, их обитатели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29.04.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8" w:tooltip="https://m.edsoo.ru/863cfeea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cfeea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человека на живую природу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06.05.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9" w:tooltip="https://m.edsoo.ru/863d034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0340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Глобальные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экологические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проблемы</w:t>
            </w:r>
            <w:r/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13.05.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0" w:tooltip="https://m.edsoo.ru/863d034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0340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сохранения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биологического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разнообразия</w:t>
            </w:r>
            <w:r/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20.05.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1" w:tooltip="https://m.edsoo.ru/863d064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67" w:type="dxa"/>
            <w:vAlign w:val="center"/>
            <w:textDirection w:val="lrTb"/>
            <w:noWrap w:val="false"/>
          </w:tcPr>
          <w:p>
            <w:pPr>
              <w:pStyle w:val="681"/>
              <w:numPr>
                <w:ilvl w:val="0"/>
                <w:numId w:val="7"/>
              </w:numPr>
              <w:ind w:left="46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53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знаний по материалу, изученному в 5 классе</w:t>
            </w:r>
            <w:r>
              <w:rPr>
                <w:lang w:val="ru-RU"/>
              </w:rPr>
            </w:r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851" w:type="dxa"/>
            <w:vAlign w:val="center"/>
            <w:textDirection w:val="lrTb"/>
            <w:noWrap w:val="false"/>
          </w:tcPr>
          <w:p>
            <w:pPr>
              <w:ind w:left="42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27.05. </w:t>
            </w:r>
            <w:r/>
          </w:p>
        </w:tc>
        <w:tc>
          <w:tcPr>
            <w:tcBorders>
              <w:lef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595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lang w:val="ru-RU"/>
              </w:rPr>
            </w:r>
          </w:p>
        </w:tc>
        <w:tc>
          <w:tcPr>
            <w:gridSpan w:val="3"/>
            <w:tcMar>
              <w:left w:w="100" w:type="dxa"/>
              <w:top w:w="50" w:type="dxa"/>
            </w:tcMar>
            <w:tcW w:w="4536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</w:tr>
    </w:tbl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pgNumType w:start="2"/>
          <w:cols w:num="1" w:sep="0" w:space="720" w:equalWidth="1"/>
          <w:docGrid w:linePitch="360"/>
        </w:sectPr>
      </w:pPr>
      <w:r/>
      <w:bookmarkStart w:id="7" w:name="_GoBack"/>
      <w:r/>
      <w:bookmarkEnd w:id="7"/>
      <w:r/>
      <w:bookmarkEnd w:id="5"/>
      <w:r>
        <w:rPr>
          <w:lang w:val="ru-RU"/>
        </w:rPr>
      </w:r>
    </w:p>
    <w:p>
      <w:pPr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sectPr>
      <w:footnotePr/>
      <w:endnotePr/>
      <w:type w:val="nextPage"/>
      <w:pgSz w:w="11906" w:h="16838" w:orient="portrait"/>
      <w:pgMar w:top="709" w:right="850" w:bottom="851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960" w:hanging="360"/>
      </w:p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960" w:hanging="360"/>
      </w:p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2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960" w:hanging="360"/>
      </w:p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0" w:hanging="360"/>
      </w:p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960" w:hanging="360"/>
      </w:p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960" w:hanging="360"/>
      </w:p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77"/>
    <w:next w:val="67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7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77"/>
    <w:next w:val="67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7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77"/>
    <w:next w:val="67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7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77"/>
    <w:next w:val="67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7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77"/>
    <w:next w:val="67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7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77"/>
    <w:next w:val="67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7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77"/>
    <w:next w:val="67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7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77"/>
    <w:next w:val="67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7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77"/>
    <w:next w:val="67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7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77"/>
    <w:next w:val="67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78"/>
    <w:link w:val="34"/>
    <w:uiPriority w:val="10"/>
    <w:rPr>
      <w:sz w:val="48"/>
      <w:szCs w:val="48"/>
    </w:rPr>
  </w:style>
  <w:style w:type="paragraph" w:styleId="36">
    <w:name w:val="Subtitle"/>
    <w:basedOn w:val="677"/>
    <w:next w:val="67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78"/>
    <w:link w:val="36"/>
    <w:uiPriority w:val="11"/>
    <w:rPr>
      <w:sz w:val="24"/>
      <w:szCs w:val="24"/>
    </w:rPr>
  </w:style>
  <w:style w:type="paragraph" w:styleId="38">
    <w:name w:val="Quote"/>
    <w:basedOn w:val="677"/>
    <w:next w:val="67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77"/>
    <w:next w:val="67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78"/>
    <w:link w:val="682"/>
    <w:uiPriority w:val="99"/>
  </w:style>
  <w:style w:type="character" w:styleId="45">
    <w:name w:val="Footer Char"/>
    <w:basedOn w:val="678"/>
    <w:link w:val="684"/>
    <w:uiPriority w:val="99"/>
  </w:style>
  <w:style w:type="paragraph" w:styleId="46">
    <w:name w:val="Caption"/>
    <w:basedOn w:val="677"/>
    <w:next w:val="67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84"/>
    <w:uiPriority w:val="99"/>
  </w:style>
  <w:style w:type="table" w:styleId="48">
    <w:name w:val="Table Grid"/>
    <w:basedOn w:val="67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7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7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7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7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78"/>
    <w:uiPriority w:val="99"/>
    <w:unhideWhenUsed/>
    <w:rPr>
      <w:vertAlign w:val="superscript"/>
    </w:rPr>
  </w:style>
  <w:style w:type="paragraph" w:styleId="178">
    <w:name w:val="endnote text"/>
    <w:basedOn w:val="67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78"/>
    <w:uiPriority w:val="99"/>
    <w:semiHidden/>
    <w:unhideWhenUsed/>
    <w:rPr>
      <w:vertAlign w:val="superscript"/>
    </w:rPr>
  </w:style>
  <w:style w:type="paragraph" w:styleId="181">
    <w:name w:val="toc 1"/>
    <w:basedOn w:val="677"/>
    <w:next w:val="67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77"/>
    <w:next w:val="67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77"/>
    <w:next w:val="67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77"/>
    <w:next w:val="67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77"/>
    <w:next w:val="67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77"/>
    <w:next w:val="67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77"/>
    <w:next w:val="67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77"/>
    <w:next w:val="67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77"/>
    <w:next w:val="67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77"/>
    <w:next w:val="677"/>
    <w:uiPriority w:val="99"/>
    <w:unhideWhenUsed/>
    <w:pPr>
      <w:spacing w:after="0" w:afterAutospacing="0"/>
    </w:pPr>
  </w:style>
  <w:style w:type="paragraph" w:styleId="677" w:default="1">
    <w:name w:val="Normal"/>
    <w:qFormat/>
    <w:rPr>
      <w:lang w:val="en-US"/>
    </w:rPr>
  </w:style>
  <w:style w:type="character" w:styleId="678" w:default="1">
    <w:name w:val="Default Paragraph Font"/>
    <w:uiPriority w:val="1"/>
    <w:semiHidden/>
    <w:unhideWhenUsed/>
  </w:style>
  <w:style w:type="table" w:styleId="67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0" w:default="1">
    <w:name w:val="No List"/>
    <w:uiPriority w:val="99"/>
    <w:semiHidden/>
    <w:unhideWhenUsed/>
  </w:style>
  <w:style w:type="paragraph" w:styleId="681">
    <w:name w:val="List Paragraph"/>
    <w:basedOn w:val="677"/>
    <w:uiPriority w:val="34"/>
    <w:qFormat/>
    <w:pPr>
      <w:contextualSpacing/>
      <w:ind w:left="720"/>
    </w:pPr>
  </w:style>
  <w:style w:type="paragraph" w:styleId="682">
    <w:name w:val="Header"/>
    <w:basedOn w:val="677"/>
    <w:link w:val="683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83" w:customStyle="1">
    <w:name w:val="Верхний колонтитул Знак"/>
    <w:basedOn w:val="678"/>
    <w:link w:val="682"/>
    <w:uiPriority w:val="99"/>
    <w:rPr>
      <w:lang w:val="en-US"/>
    </w:rPr>
  </w:style>
  <w:style w:type="paragraph" w:styleId="684">
    <w:name w:val="Footer"/>
    <w:basedOn w:val="677"/>
    <w:link w:val="68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85" w:customStyle="1">
    <w:name w:val="Нижний колонтитул Знак"/>
    <w:basedOn w:val="678"/>
    <w:link w:val="684"/>
    <w:uiPriority w:val="99"/>
    <w:rPr>
      <w:lang w:val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hyperlink" Target="https://m.edsoo.ru/7f413368" TargetMode="External"/><Relationship Id="rId13" Type="http://schemas.openxmlformats.org/officeDocument/2006/relationships/hyperlink" Target="https://m.edsoo.ru/7f413368" TargetMode="External"/><Relationship Id="rId14" Type="http://schemas.openxmlformats.org/officeDocument/2006/relationships/hyperlink" Target="https://m.edsoo.ru/7f413368" TargetMode="External"/><Relationship Id="rId15" Type="http://schemas.openxmlformats.org/officeDocument/2006/relationships/hyperlink" Target="https://m.edsoo.ru/7f413368" TargetMode="External"/><Relationship Id="rId16" Type="http://schemas.openxmlformats.org/officeDocument/2006/relationships/hyperlink" Target="https://m.edsoo.ru/7f413368" TargetMode="External"/><Relationship Id="rId17" Type="http://schemas.openxmlformats.org/officeDocument/2006/relationships/hyperlink" Target="https://m.edsoo.ru/7f413368" TargetMode="External"/><Relationship Id="rId18" Type="http://schemas.openxmlformats.org/officeDocument/2006/relationships/hyperlink" Target="https://m.edsoo.ru/7f413368" TargetMode="External"/><Relationship Id="rId19" Type="http://schemas.openxmlformats.org/officeDocument/2006/relationships/hyperlink" Target="https://m.edsoo.ru/863cca60" TargetMode="External"/><Relationship Id="rId20" Type="http://schemas.openxmlformats.org/officeDocument/2006/relationships/hyperlink" Target="https://m.edsoo.ru/863ccc0e" TargetMode="External"/><Relationship Id="rId21" Type="http://schemas.openxmlformats.org/officeDocument/2006/relationships/hyperlink" Target="https://m.edsoo.ru/863ccc0e" TargetMode="External"/><Relationship Id="rId22" Type="http://schemas.openxmlformats.org/officeDocument/2006/relationships/hyperlink" Target="https://m.edsoo.ru/863ccf56" TargetMode="External"/><Relationship Id="rId23" Type="http://schemas.openxmlformats.org/officeDocument/2006/relationships/hyperlink" Target="https://m.edsoo.ru/863cd0c8" TargetMode="External"/><Relationship Id="rId24" Type="http://schemas.openxmlformats.org/officeDocument/2006/relationships/hyperlink" Target="https://m.edsoo.ru/863cd9ce" TargetMode="External"/><Relationship Id="rId25" Type="http://schemas.openxmlformats.org/officeDocument/2006/relationships/hyperlink" Target="https://m.edsoo.ru/863cd65e" TargetMode="External"/><Relationship Id="rId26" Type="http://schemas.openxmlformats.org/officeDocument/2006/relationships/hyperlink" Target="https://m.edsoo.ru/863cd866" TargetMode="External"/><Relationship Id="rId27" Type="http://schemas.openxmlformats.org/officeDocument/2006/relationships/hyperlink" Target="https://m.edsoo.ru/863cdb36" TargetMode="External"/><Relationship Id="rId28" Type="http://schemas.openxmlformats.org/officeDocument/2006/relationships/hyperlink" Target="https://m.edsoo.ru/863cd3de" TargetMode="External"/><Relationship Id="rId29" Type="http://schemas.openxmlformats.org/officeDocument/2006/relationships/hyperlink" Target="https://m.edsoo.ru/863cddde" TargetMode="External"/><Relationship Id="rId30" Type="http://schemas.openxmlformats.org/officeDocument/2006/relationships/hyperlink" Target="https://m.edsoo.ru/863ce568" TargetMode="External"/><Relationship Id="rId31" Type="http://schemas.openxmlformats.org/officeDocument/2006/relationships/hyperlink" Target="https://m.edsoo.ru/863ce73e" TargetMode="External"/><Relationship Id="rId32" Type="http://schemas.openxmlformats.org/officeDocument/2006/relationships/hyperlink" Target="https://m.edsoo.ru/863ce8ec" TargetMode="External"/><Relationship Id="rId33" Type="http://schemas.openxmlformats.org/officeDocument/2006/relationships/hyperlink" Target="https://m.edsoo.ru/863ce8ec" TargetMode="External"/><Relationship Id="rId34" Type="http://schemas.openxmlformats.org/officeDocument/2006/relationships/hyperlink" Target="https://m.edsoo.ru/863ce8ec" TargetMode="External"/><Relationship Id="rId35" Type="http://schemas.openxmlformats.org/officeDocument/2006/relationships/hyperlink" Target="https://m.edsoo.ru/863ce8ec" TargetMode="External"/><Relationship Id="rId36" Type="http://schemas.openxmlformats.org/officeDocument/2006/relationships/hyperlink" Target="https://m.edsoo.ru/863ce8ec" TargetMode="External"/><Relationship Id="rId37" Type="http://schemas.openxmlformats.org/officeDocument/2006/relationships/hyperlink" Target="https://m.edsoo.ru/863ce8ec" TargetMode="External"/><Relationship Id="rId38" Type="http://schemas.openxmlformats.org/officeDocument/2006/relationships/hyperlink" Target="https://m.edsoo.ru/863cea68" TargetMode="External"/><Relationship Id="rId39" Type="http://schemas.openxmlformats.org/officeDocument/2006/relationships/hyperlink" Target="https://m.edsoo.ru/863cec3e" TargetMode="External"/><Relationship Id="rId40" Type="http://schemas.openxmlformats.org/officeDocument/2006/relationships/hyperlink" Target="https://m.edsoo.ru/863cedba" TargetMode="External"/><Relationship Id="rId41" Type="http://schemas.openxmlformats.org/officeDocument/2006/relationships/hyperlink" Target="https://m.edsoo.ru/863cf684" TargetMode="External"/><Relationship Id="rId42" Type="http://schemas.openxmlformats.org/officeDocument/2006/relationships/hyperlink" Target="https://m.edsoo.ru/863cf508" TargetMode="External"/><Relationship Id="rId43" Type="http://schemas.openxmlformats.org/officeDocument/2006/relationships/hyperlink" Target="https://m.edsoo.ru/863cf684" TargetMode="External"/><Relationship Id="rId44" Type="http://schemas.openxmlformats.org/officeDocument/2006/relationships/hyperlink" Target="https://m.edsoo.ru/863cf684" TargetMode="External"/><Relationship Id="rId45" Type="http://schemas.openxmlformats.org/officeDocument/2006/relationships/hyperlink" Target="https://m.edsoo.ru/863cf7e2" TargetMode="External"/><Relationship Id="rId46" Type="http://schemas.openxmlformats.org/officeDocument/2006/relationships/hyperlink" Target="https://m.edsoo.ru/863cfb20" TargetMode="External"/><Relationship Id="rId47" Type="http://schemas.openxmlformats.org/officeDocument/2006/relationships/hyperlink" Target="https://m.edsoo.ru/863cfd3c" TargetMode="External"/><Relationship Id="rId48" Type="http://schemas.openxmlformats.org/officeDocument/2006/relationships/hyperlink" Target="https://m.edsoo.ru/863cfeea" TargetMode="External"/><Relationship Id="rId49" Type="http://schemas.openxmlformats.org/officeDocument/2006/relationships/hyperlink" Target="https://m.edsoo.ru/863d0340" TargetMode="External"/><Relationship Id="rId50" Type="http://schemas.openxmlformats.org/officeDocument/2006/relationships/hyperlink" Target="https://m.edsoo.ru/863d0340" TargetMode="External"/><Relationship Id="rId51" Type="http://schemas.openxmlformats.org/officeDocument/2006/relationships/hyperlink" Target="https://m.edsoo.ru/863d064c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C7D2D-7A1F-416F-816C-89858EA1E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revision>6</cp:revision>
  <dcterms:created xsi:type="dcterms:W3CDTF">2023-09-12T08:03:00Z</dcterms:created>
  <dcterms:modified xsi:type="dcterms:W3CDTF">2023-09-21T08:02:37Z</dcterms:modified>
</cp:coreProperties>
</file>