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76502" cy="91434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1434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34348" t="13096" r="34788" b="5679"/>
                        <a:stretch/>
                      </pic:blipFill>
                      <pic:spPr bwMode="auto">
                        <a:xfrm flipH="0" flipV="0">
                          <a:off x="0" y="0"/>
                          <a:ext cx="6176501" cy="914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6.34pt;height:719.9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  <w:r/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Содержании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программы.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Биология. Животные.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7 класс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(68 часов, 2 часа в неделю)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ПОЯСНИТЕЛЬНАЯ ЗАПИСКА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рограмма разработана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– Федеральным законом от 29.12.2012 № 273-ФЗ "Об образовании в Российской Федерации";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30.08.2013 № 1015;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– Федеральным государственным образовательным стандартом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общего образования, утвержденного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06.10.2009 № 373;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– Федеральным государственным образовательным стандартом основного общего образования, утвержденного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от 17.12.2010 №  1897;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Обновленных Федеральных государственных образовательных стандартов НОО, ООО, утвержденного приказом Министерства Просвещения от 31.05.2021 года №286 и №287;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 Уставом МБОУ Туранской СОШ №1;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Основной образовательной программой начального, основного и среднего  общего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Главная </w:t>
      </w:r>
      <w:r>
        <w:rPr>
          <w:rFonts w:ascii="Times New Roman" w:hAnsi="Times New Roman" w:cs="Times New Roman"/>
          <w:sz w:val="28"/>
          <w:szCs w:val="28"/>
        </w:rPr>
        <w:t xml:space="preserve">цель совершенствования российского образования — повышение его доступности качества и эффективности. Это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значительное обновление содержания образования, приведение его в соответствие с требованиями времени и задачами развития государства. Образовательные учреждения должны осуществлять индивидуальный и дифференцированный подход к каждому ученику, </w:t>
      </w:r>
      <w:r>
        <w:rPr>
          <w:rFonts w:ascii="Times New Roman" w:hAnsi="Times New Roman" w:cs="Times New Roman"/>
          <w:sz w:val="28"/>
          <w:szCs w:val="28"/>
        </w:rPr>
        <w:t xml:space="preserve">стремиться максимально полно раскрыть</w:t>
      </w:r>
      <w:r>
        <w:rPr>
          <w:rFonts w:ascii="Times New Roman" w:hAnsi="Times New Roman" w:cs="Times New Roman"/>
          <w:sz w:val="28"/>
          <w:szCs w:val="28"/>
        </w:rPr>
        <w:t xml:space="preserve"> его творческие способности, обеспечивать возможность успешной социализации. Принятие нового государственного стандарта основного общего образования для</w:t>
      </w:r>
      <w:r>
        <w:rPr>
          <w:rFonts w:ascii="Times New Roman" w:hAnsi="Times New Roman" w:cs="Times New Roman"/>
          <w:sz w:val="28"/>
          <w:szCs w:val="28"/>
        </w:rPr>
        <w:t xml:space="preserve"> 5—9 классов привело к изменению структуры школьного биологического образования. В настоящее время базовое биологическое образование должно обеспечить выпускникам высокую биологическую, экологическую и природоохранительную грамотность. Решить эту задачу мо</w:t>
      </w:r>
      <w:r>
        <w:rPr>
          <w:rFonts w:ascii="Times New Roman" w:hAnsi="Times New Roman" w:cs="Times New Roman"/>
          <w:sz w:val="28"/>
          <w:szCs w:val="28"/>
        </w:rPr>
        <w:t xml:space="preserve">жно на основе преемственного развития знаний в области основных биологических законов теорий и идей, обеспечивающих фундамент для практической деятельности учащихся, формирования их научного мировоззрения. Рабочая программа по биологии построена на основе </w:t>
      </w:r>
      <w:r>
        <w:rPr>
          <w:rFonts w:ascii="Times New Roman" w:hAnsi="Times New Roman" w:cs="Times New Roman"/>
          <w:sz w:val="28"/>
          <w:szCs w:val="28"/>
        </w:rPr>
        <w:t xml:space="preserve">фундаментального ядра со</w:t>
      </w:r>
      <w:r>
        <w:rPr>
          <w:rFonts w:ascii="Times New Roman" w:hAnsi="Times New Roman" w:cs="Times New Roman"/>
          <w:sz w:val="28"/>
          <w:szCs w:val="28"/>
        </w:rPr>
        <w:t xml:space="preserve">держания основного общего образования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 нравственного развития и воспитания личности.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соблюдается преемственность с примерными программами начального общего образования, в том числе и в использовании основных видов учебной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обучающихся.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</w:t>
      </w:r>
      <w:r>
        <w:rPr>
          <w:rFonts w:ascii="Times New Roman" w:hAnsi="Times New Roman" w:cs="Times New Roman"/>
          <w:sz w:val="28"/>
          <w:szCs w:val="28"/>
        </w:rPr>
        <w:t xml:space="preserve"> биологии на ступени основного общего образования традиционно направлено на формирование у учащихся представлений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отличительных особенностях объектов живой природы,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многообразии и эволюции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курса 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формирование универсальных учебных действий, обеспечивающих развитие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коммуникативных качеств личности. Обучающиеся включаются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проектную и исследовательскую деятельность, основу которой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учебные действия, как умение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проблемы, ставить вопросы, классифицировать,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наблюдать, проводить эксперимент, делать выводы, объяснять, доказывать, защищать свои идеи,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понятий, структурировать материал и др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включаются в коммуникативную учебную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где преобладают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её виды, как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умение полно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выражать свои мысли;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аргументировать свою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работать в группе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сообщать информацию в устной и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вступать в диалог и т. д.  Предлагаемая рабочая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учебниках биологии и учебно-методических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пособиях, 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коллективом авторов под руководством В</w:t>
      </w:r>
      <w:r>
        <w:rPr>
          <w:rFonts w:ascii="Times New Roman" w:hAnsi="Times New Roman" w:cs="Times New Roman"/>
          <w:sz w:val="28"/>
          <w:szCs w:val="28"/>
        </w:rPr>
        <w:t xml:space="preserve">. В. Пасечника.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 учащиеся получают знания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строении,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многообразии животных, принципах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классификации; знакомятся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эволюцией строения живых 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взаимосвязью строения и функций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систем, с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развитием и эволюцией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растений и животных. Они узнают о практическом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значении биологических знаний как научной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охраны природы, природопользования,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медицины и здравоохранения, биотехнологии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отраслей производства, 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использовании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2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биологических систем.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  <w:t xml:space="preserve">Повторение (2 часа)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Типы животных: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Простейшие, Кишечнополостные, Губки,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Плоские черви,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 Круглые черви, Кольчатые черви, Моллюски, Иглокожие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Отчет о летних заданиях.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  <w:t xml:space="preserve">Тема 1. Многообразие животных (33 часа)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</w:rPr>
        <w:t xml:space="preserve">Тип Членистоногие.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Ракообразные: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многообразие; среда обитания, образ жизни и поведение; биологические и экологические особенности; значение в природе и жизни 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многообразия членистоногих по коллекциям.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Экскурсия.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Разнообразие и роль членистоногих в природе.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Паукообразные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многообразие, среда обитания, образ жизни и поведение; биологические и экологические особенности; значение в природе и жизни человека.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Насекомые: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многообразие, среда обитания, образ жизни и поведение; биологические и экологические особенности; зна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чение в природе и жизни 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представителей отрядов насекомых.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Тип Хордовые.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Многообразие хордовых животных (типы и классы хордовых).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Ланцетники.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Позвоночные живот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Надкласс Рыбы: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многообразие (круглоротые, хряще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вые, костные); среда обитания, образ жизни, поведение; био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логические и экологические особенности; значение в приро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 и жизни человека; исчезающие, редкие и охраняемые виды.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Изучение строения рыб,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наблюдение за внешним строением и передвижением рыб.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Земноводные: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многообразие; среда обитания, образ жизни и поведение; биологические и экологические осо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бенности; значение в природе и жизни человека; исчезаю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щие, редкие и охраняемые виды.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Пресмыкающиеся: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мые виды.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Птицы: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многообразие; среда обитания,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 жизни и поведение; биологические и экологические осо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бенности; значение в природе и жизни человека; исчезаю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щие, редкие и охраняемые виды.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Изучение внешнего строения птиц.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Класс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Млекопитающие: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важнейшие представители отря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дов; среда обитания, образ жизни и поведение; биоло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гические и экологические особенности,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приспособления к различным средам обитания; значение в природе и жизни человека.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Сельскохозяйственные и домашние животные. Профилактика заболеваний, вызываемых животными. Охрана редких и исчезающих видов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Демонстрация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Видеофильм.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Лабораторная работа.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строения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млекопитающих.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систематику животного мира;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особенности строения изученных животных, их много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образие, среды обитания, образ жизни, биологические и эко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логические особенности; значение в природе и жизни чело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исчезающие, редкие и охраняемые виды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находить отличия простейших от многоклеточных 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правильно писать зоологические термины и исполь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зовать их при ответах;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работать с живыми культурами простейших, исполь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зуя при этом увеличительные приборы;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распознавать переносчиков заболеваний, вызываемых простейшими;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раскрывать значение животных в природе и жизни 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применять полученные знания в практической жизни;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распознавать изученных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определять систематическую принадлежность живот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ного к той или иной таксономической группе;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наблюдать за поведением животных в природе;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прогнозировать поведение животных в различных 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туациях;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работать с живыми и фиксированными животными (коллекциями, влажными и микропрепаратами, чучелами и др.);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объяснять взаимосвязь строения и функции органов и их систем, образа жизни и среды обитания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понимать взаимосвязи, сложившиеся в природе, и их значение;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отличать животных, занесённых в Красную книгу, и способствовать сохранению их численности и мест обитания;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совершать правильные поступки по сбережению и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умножению природных богатств, находясь в природном 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ружении;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вести себя на экскурсии или в походе таким образом, чтобы не распугивать и не уничтожать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привлекать полезных животных в парки, скверы, сады, создавая для этого необходимые условия;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оказывать первую медицинскую помощь при укусах опасных или ядовитых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и сопоставлять животных изученных таксономических групп между собой;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использовать индуктивный и дедуктивный подходы при изучении крупных таксонов;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признаки сходства и отличия в строении,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разе жизни и поведении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абстрагировать органы и их системы из целостного орга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низма при их изучении и организмы из среды их обитания;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обобщать и делать выводы по изученному материалу;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работать с дополнительными источниками информа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и использовать для поиска информации возможности Интернета;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презентовать изученный материал, используя возмож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ности компьютерных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Тема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Эволюция строения и функций органов и их систем у животных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асов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Покровы тела. Опорно-двигательная система и 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собы передвижения. Полости тела. Органы дыхания и газо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ляция деятельности организма. Органы размножения, прод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ления рода.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Усложнение животных в процессе эволюции.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Демонстрация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Влажные препараты, скелеты, модели и муляжи.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Изучение особенностей различных покровов тела.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основные системы органов животных и органы, их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разующие;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особенности строения каждой системы органов у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групп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эволюцию систем органов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правильно использовать при характеристике строения животного организма, органов и систем органов специфиче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ские понятия;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объяснять закономерности строения и механизмы функционирования различных систем органов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строение органов и систем органов 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вотных разных систематических групп;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описывать строение покровов тела и систем органов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показывать взаимосвязь строения и функции систем органов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сходства и различия в строении тела живот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различать на живых объектах разные виды покровов, а на таблицах — органы и системы органов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соблюдать правила техники безопасности при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ведении наблюдений.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и сопоставлять особенности строения и 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ханизмы функционирования различных систем органов 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использовать индуктивные и дедуктивные подходы при изучении строения и функций органов и их систем у 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признаки сходства и отличия в строении и механизмах функционирования органов и их систем у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устанавливать причинно-следственные связи процес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сов, лежащих в основе регуляции деятельности организма;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составлять тезисы и конспект текста;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осуществлять наблюдения и делать выводы;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получать биологическую информацию о строении орга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нов, систем органов, регуляции деятельности организма, росте и развитии животного организма из различных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точников;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обобщать, делать выводы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прочитанного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Тема 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Индивидуальное развитие животных 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асов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Продление рода. Органы размножения. Способы размножения животных. Оплодотворение. Развитие живот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с превращением и без превращения. Периодизация и продолжительность жизни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Лабораторные и практические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стадий развития животных и определение их возраста.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строения куриного яйца.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основные способы размножения животных и их разно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отличие полового размножения животных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бесполо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закономерности развития с превращением и развития без превращения.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правильно использовать при характеристике инди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видуального развития животных соответствующие поня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доказать преимущества внутреннего оплодотворения и развития зародыша в материнском организме;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характеризовать возрастные периоды онтогенеза;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показать черты приспособления животного на разных стадиях развития к среде обитания;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факторы среды обитания, влияющие на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должительность жизни животного;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распознавать стадии развития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различать на живых объектах разные стадии мета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морфоза у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соблюдать правила техники безопасности при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ведении наблюдений.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устанавливать причинно-следственные связи при изу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чении приспособленности животных к среде обитания на разных стадиях развития;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абстрагировать стадии развития животных из их жиз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ненного цикла;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составлять тезисы и конспект текста;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самостоятельно использовать непосредственное наблю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дение и делать выводы;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конкретизировать примерами рассматриваемые биоло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гические явления;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получать биологическую информацию об индивидуаль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 развитии животных, периодизации и продолжительнос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жизни организмов из различных источников.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Тема 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Развитие и закономерности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размещения животных на Земле 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Доказательства эволюции: сравнительно-анатомиче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Демонстрация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Палеонтологические доказательства эволюции.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сравнительно-анатомические, эмбриологические, 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леонтологические доказательства эволюции;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причины эволюции по Дарвину;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результаты эволюции.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правильно использовать при характеристике развития животного мира на Земле биологические понятия;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анализировать доказательства эволюции;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характеризовать гомологичные, аналогичные и руди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ментарные органы и атавизмы;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устанавливать причинно-следственные связи много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образия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доказывать приспособительный характер изменчи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вости у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объяснять значение борьбы за существование в эволю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различать на коллекционных образцах и таблицах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мологичные, аналогичные и рудиментарные органы и 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визмы у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черты сходства и отличия в строении и выпол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няемой функции органов-гомологов и органов-аналогов;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и сопоставлять строение животных на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личных этапах исторического развития;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конкретизировать примерами доказательства эволю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составлять тезисы и конспект текста;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самостоятельно использовать непосредственное наблю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дение и делать выводы;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получать биологическую информацию об эволюцион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 развитии животных, доказательствах и причинах эво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люции животных из различных источников;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анализировать, обобщать, высказывать суждения по усвоенному материалу;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толерантно относиться к иному мнению;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корректно отстаивать свою точку зрения.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Тема 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Биоценозы 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асов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Естественные и искусственные биоценозы (водоём, луг, степь, тундра, лес, населённый пункт).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Факторы среды и их влияние на биоценозы. Цепи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питания, поток энергии. Взаимосвязь компонентов биоценоза и их приспособлен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ность друг к другу.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Экскурсия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Изучение взаимосвязи животных с другими компонента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биоценоза.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Фенологические наблюдения за весенними явлениями в жизни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признаки биологических объектов: биоценоза, проду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центов, консументов, редуцентов;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признаки экологических групп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признаки естественного и искусственного биоценоза.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правильно использовать при характеристике биоцено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биологические понятия;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распознавать взаимосвязи организмов со средой обита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влияние окружающей среды на биоценоз;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приспособления организмов к среде обита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определять приспособленность организмов биоценоза друг к другу;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определять направление потока энергии в биоценозе;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объяснять значение биологического разнообразия для повышения устойчивости биоценоза;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определять принадлежность биологических объектов к разным экологическим группам.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сравнивать и сопоставлять естественные и искусствен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 биоценозы;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устанавливать причинно-следственные связи при объ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яснении устойчивости биоценозов;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конкретизировать примерами понятия: «продуценты», «консументы», «редуценты»;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черты сходства и отличия естественных и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кусственных биоценозов, цепи питания и пищевой цепи;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самостоятельно использовать непосредственные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блюдения, обобщать и делать выводы;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систематизировать биологические объекты разных биоценозов;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находить в тексте учебника отличительные признаки основных биологических объектов и явлений;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находить в словарях и справочниках значения терми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составлять тезисы и конспект текста;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самостоятельно использовать непосредственное наблю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дение и делать выводы;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поддерживать дискуссию.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Тема 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Животный мир и хозяйственная деятельность человека (5 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асов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Влияние деятельности человека на животных.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мысел животных. Одомашнивание. Разведение, основы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держания и селекции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сельскохозяйственных животных. Ох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рана животного мира: законы, система мониторинга, охра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няемые территории. Красная книга. Рациональное исполь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зование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Экскурсия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Посещение выставок сельскохозяйственных и домашних животных.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знать: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методы селекции и разведения домашних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условия одомашнивания животных;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законы охраны природы;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причинно-следственные связи, возникающие в резуль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тате воздействия человека на природу;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признаки охраняемых территорий;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пути рационального использования животного мира (области, края, округа, республики).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пользоваться Красной книгой;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анализировать и оценивать воздействие человека на животный мир.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Метапредметные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Учащиеся должны уметь: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причинно-следственные связи принадлеж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ности животных к разным категориям в Красной книге;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выявлять признаки сходства и отличия территорий различной степени охраны;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находить в тексте учебника отличительные признаки основных биологических объектов;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находить значения терминов в словарях и спра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вочниках;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составлять тезисы и конспект текста;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самостоятельно использовать непосредственное наблю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дение и делать выводы.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</w:rPr>
        <w:t xml:space="preserve">Личностные результаты обучения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Знание и применение учащимися правил поведения в природе;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понимание основных факторов, определяющих вза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имоотношения человека и природы;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умение реализовывать теоретические познания на практике;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понимание учащимися значения обучения для повсе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дневной жизни и осознанного выбора профессии;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проведение учащимися работы над ошибками для вне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сения корректив в усваиваемые знания;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воспитание в учащихся любви к природе, чувства 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жения к учёным, изучающим животный мир, и эстетиче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ских чувств от общения с животными;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признание учащимися права каждого на собственное мнение;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формирование эмоционально-положительного отноше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сверстников к себе через глубокое знание зоологической науки;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проявление готовности к самостоятельным поступкам и действиям на благо природы;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умение отстаивать свою точку зрения;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критичное отношение к своим поступкам, осознание ответственности за их последствия;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    умение слушать и слышать другое мнение, вести дискуссию, оперировать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как для доказательства, так и для опровержения существующего мнения.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Тематическое планирование.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W w:w="9782" w:type="dxa"/>
        <w:tblInd w:w="-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1701"/>
      </w:tblGrid>
      <w:tr>
        <w:trPr>
          <w:trHeight w:val="38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Тема.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Количество часов.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Повторение. Отчет о выполнении  летних заданий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Многоклеточные животные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Эволюция строения и функций органов и их систем у животных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Индивидуальное развитие животных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Развитие и закономерности размещения животных на Земле.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Биоценозы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568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395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Животный мир и хозяйственная деятельность человека.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80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Итого за год.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30" w:type="dxa"/>
              <w:top w:w="30" w:type="dxa"/>
              <w:right w:w="3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-567"/>
        <w:jc w:val="center"/>
        <w:spacing w:after="0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алендарно-тематическое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 планирование по курсу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center"/>
        <w:spacing w:after="0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«Биология. Животные» 7 класс.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/>
        <w:jc w:val="center"/>
        <w:spacing w:after="0"/>
        <w:tabs>
          <w:tab w:val="left" w:pos="0" w:leader="none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68 часа.  (2 часа в неделю)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tbl>
      <w:tblPr>
        <w:tblStyle w:val="626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7654"/>
      </w:tblGrid>
      <w:tr>
        <w:trPr>
          <w:trHeight w:val="26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Домашнее задание.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(2 часа).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1.Отчет о выполнении летних заданий.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§1 - 13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2.Повторение изученных в 6 классе типов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§1 - 13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животных (33 часа).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1.Тип Членистоногие Класс Ракообразные.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§14 до стр. 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2.Тип Членистоногие Класс Паукообразные.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3.Тип Членистоногие Класс Насекомые.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«Особенности развития насекомых»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§15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4.Класс Насекомые. Отряды Таракановые, Прямокрылые, Уховертки, Поденки.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5.Класс Насекомые. Отряды Стрекозы, Вши, Жуки, Клопы.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§17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6.Кл. Насекомые.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Бабочки,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Равнокрылые, Двукрылые, Блохи.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§18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7.Класс Насекомые. Отряды Перепончатокрылые.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8.Обобщающий урок по теме «Тип Членистоногие»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§14-19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9.Тип Хордовые. Подтип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Бесчерепные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§20 до стр.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10.Тип Хордовые. Подтип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11.Надкласс Рыбы.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«Внешнее строение и передвижение рыб»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§21 до стр.100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12.Надкласс Рыбы. Внутреннее строение костных рыб, их хозяйственное 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13.Надкласс Рыбы. Класс Хрящевые рыбы.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14.Надкласс Рыбы. Класс Костные рыбы, их многообразие.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15.Класс Земноводные Внешнее и внутреннее 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16.Класс Земноводные или Амфибии. Многообразие.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17.Класс Пресмыкающиеся. Внешнее и внутреннее 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18.Класс Пресмыкающиеся или Рептилии.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Чешуйчатые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19.Класс Пресмыкающиеся. Отряд Черепахи.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Крокодилы §26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20.Класс Птицы. Л.Р. «Внешнее строение птиц».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21.Класс Птицы. Внутреннее строение птиц, происхождение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22.Класс Птицы. Отряды Пингвины,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Страусообразные,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Нандуобразные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Казуарообразные.  §28 до стр.142.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23.Класс Птицы. Отряды Гусеобразные, Дневные хищные птицы, 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§28, 29 до стр.148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24.Кл. Птицы. Отряды Куриные, Воробьинообразные, Голенастые.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25.Обобщающий урок по теме «Класс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§27-30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26.Класс Млекопитающие или Звери. Подкласс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Яйцекладущие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§31 до стр.159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27.Класс Млекопитающие или Звери. Подкласс Настоящие звери. Отряды Сумчатые, Насекомоядные, Рукокрылые.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28.Класс Млекопитающие. Отряды Грызуны, Зайцеобразные.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29.Кл. Млекопитающие.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Ластоногие.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§33 до стр.174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30.Класс Млекопитающие. Отряды Хоботные, Хищные.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31.Кл. Млекопитающие. Отряды Парн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Непарнокопытные.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32.Класс Млекопитающие. Отряды Приматы.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33.Обобщающий урок по теме «Класс Млекопитающие»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§27-30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строения. Взаимосвязь строения и функций органов и их систем у животных (11 часов).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1.Покровы тела.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«Особенности покровов тела»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Опорно-двигательная система.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«Скелет позвоночных»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Способы передвижения. Полости тела.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«Изучение способов передвижения»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4.Органы пищеварения. Обмен веществ и превращение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5.Органы дыхания. Газообмен.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§39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6.Кровеносная система. Кровь.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§41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7.Органы выделения.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8.Нервная 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§43 до стр.227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9.Поведение. Рефлекс. Инстинкт. Регуляция деятельности.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«Изучение ответной реакции животных на раздражение»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§43, 44 стр. 234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10.Органы чувств.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Л.Р. «Изучение органов чувств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11.Обобщение по теме «Эволюция строения».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развитие животных (5 часа).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Продление рода. Органы размножения.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2.Способы размножения животных. Оплодотворение.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животных с превращением и без превращения.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Периодизация и продолжительность жизни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5.Обобщение по теме «Индивидуальное развитие животных»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§45-48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 закономерности разме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щения животных на Земле. (7 ч.)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Доказательства эволюции животных (палеонтология, эмбриология)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стр.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2.Доказательства эволюции животных (сравнительно-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3.Ч. Дарвин о причинах эволюции животного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7" w:lineRule="auto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4.Результат 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Ареалы обитания. Миграции.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§52 до стр.263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4680" w:leader="none"/>
                <w:tab w:val="right" w:pos="936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6.Закономерности размещения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7.Обобщение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«Развитие и закономерности размещения животных на Земле»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49-52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Биоценозы. (5 часа).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Естественные и искусственные биоценозы.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2.Факторы среды и их влияние на биоценозы.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Цепи питания. Поток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Взаимосвязь компонентов биоценоза и их приспособленность друг к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Обобщение по теме «Биоценозы»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§53-56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Животный мир и хозяйственная деятельность человека. (5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Воздействие человека и его деятельности на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2.Одомашнивание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3.Законы России об охране животного мира. Система мониторинга.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4.Охранга и рациональное использование животного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Обобщение «Охрана животных»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Летнее задание.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§57-60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  <w:style w:type="table" w:styleId="626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7" w:customStyle="1">
    <w:name w:val="Сетка таблицы1"/>
    <w:basedOn w:val="623"/>
    <w:next w:val="626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20</cp:revision>
  <dcterms:created xsi:type="dcterms:W3CDTF">2015-09-17T01:25:00Z</dcterms:created>
  <dcterms:modified xsi:type="dcterms:W3CDTF">2023-09-21T08:12:18Z</dcterms:modified>
</cp:coreProperties>
</file>