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20766" cy="964701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57181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36496" t="13504" r="35644" b="7139"/>
                        <a:stretch/>
                      </pic:blipFill>
                      <pic:spPr bwMode="auto">
                        <a:xfrm flipH="0" flipV="0">
                          <a:off x="0" y="0"/>
                          <a:ext cx="6020765" cy="9647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4.08pt;height:759.61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12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/>
          <w:color w:val="000000"/>
          <w:sz w:val="28"/>
          <w:highlight w:val="none"/>
          <w:lang w:val="ru-RU"/>
        </w:rPr>
      </w:r>
    </w:p>
    <w:p>
      <w:pPr>
        <w:ind w:left="0"/>
        <w:jc w:val="center"/>
        <w:spacing w:after="0" w:line="264" w:lineRule="auto"/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pPr>
      <w:r/>
      <w:bookmarkStart w:id="5" w:name="block-10470901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/>
      <w:bookmarkStart w:id="6" w:name="_Toc118726574"/>
      <w:r/>
      <w:bookmarkEnd w:id="6"/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</w:t>
      </w:r>
      <w:r>
        <w:rPr>
          <w:rFonts w:ascii="Times New Roman" w:hAnsi="Times New Roman"/>
          <w:color w:val="000000"/>
          <w:sz w:val="28"/>
          <w:lang w:val="ru-RU"/>
        </w:rPr>
        <w:t xml:space="preserve">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</w:t>
      </w:r>
      <w:r>
        <w:rPr>
          <w:rFonts w:ascii="Times New Roman" w:hAnsi="Times New Roman"/>
          <w:color w:val="000000"/>
          <w:sz w:val="28"/>
          <w:lang w:val="ru-RU"/>
        </w:rPr>
        <w:t xml:space="preserve">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7" w:name="_Toc118726606"/>
      <w:r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базового уровня является продолжени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</w:t>
      </w:r>
      <w:r>
        <w:rPr>
          <w:rFonts w:ascii="Times New Roman" w:hAnsi="Times New Roman"/>
          <w:color w:val="000000"/>
          <w:sz w:val="28"/>
          <w:lang w:val="ru-RU"/>
        </w:rPr>
        <w:t xml:space="preserve">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_Toc118726607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КУРСА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/>
      <w:bookmarkStart w:id="9" w:name="block-10470906"/>
      <w:r/>
      <w:bookmarkStart w:id="10" w:name="_Toc118726611"/>
      <w:r/>
      <w:bookmarkEnd w:id="9"/>
      <w:r/>
      <w:bookmarkEnd w:id="10"/>
      <w:r/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КУРСА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</w:t>
      </w:r>
      <w:r>
        <w:rPr>
          <w:rFonts w:ascii="Times New Roman" w:hAnsi="Times New Roman"/>
          <w:color w:val="000000"/>
          <w:sz w:val="28"/>
          <w:lang w:val="ru-RU"/>
        </w:rPr>
        <w:t xml:space="preserve">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Формула полной вероятности. Независимые события.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Комбинаторное правило умножения. Перестановки и факториал. Число сочетаний. Треугольник Паскаля. Формула бинома Ньютона.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  <w:r>
        <w:rPr>
          <w:lang w:val="ru-RU"/>
        </w:rPr>
      </w:r>
    </w:p>
    <w:p>
      <w:pPr>
        <w:ind w:firstLine="600"/>
        <w:jc w:val="both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  <w:r>
        <w:rPr>
          <w:lang w:val="ru-RU"/>
        </w:rPr>
      </w:r>
    </w:p>
    <w:p>
      <w:pPr>
        <w:ind w:left="120"/>
        <w:jc w:val="both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1" w:name="block-10470905"/>
      <w:r/>
      <w:bookmarkStart w:id="12" w:name="_Toc118726613"/>
      <w:r/>
      <w:bookmarkStart w:id="13" w:name="_Toc118726577"/>
      <w:r/>
      <w:bookmarkEnd w:id="11"/>
      <w:r/>
      <w:bookmarkEnd w:id="12"/>
      <w:r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4" w:name="_Toc118726578"/>
      <w:r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учебного предмета «Математика» характеризуются: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</w:t>
      </w:r>
      <w:r>
        <w:rPr>
          <w:rFonts w:ascii="Times New Roman" w:hAnsi="Times New Roman"/>
          <w:color w:val="000000"/>
          <w:sz w:val="28"/>
          <w:lang w:val="ru-RU"/>
        </w:rPr>
        <w:t xml:space="preserve">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Физическое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</w:t>
      </w:r>
      <w:r>
        <w:rPr>
          <w:rFonts w:ascii="Times New Roman" w:hAnsi="Times New Roman"/>
          <w:color w:val="000000"/>
          <w:sz w:val="28"/>
          <w:lang w:val="ru-RU"/>
        </w:rPr>
        <w:t xml:space="preserve">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</w:t>
      </w:r>
      <w:r>
        <w:rPr>
          <w:rFonts w:ascii="Times New Roman" w:hAnsi="Times New Roman"/>
          <w:color w:val="000000"/>
          <w:sz w:val="28"/>
          <w:lang w:val="ru-RU"/>
        </w:rPr>
        <w:t xml:space="preserve">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познания: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</w:t>
      </w:r>
      <w:r>
        <w:rPr>
          <w:rFonts w:ascii="Times New Roman" w:hAnsi="Times New Roman"/>
          <w:color w:val="000000"/>
          <w:sz w:val="28"/>
          <w:lang w:val="ru-RU"/>
        </w:rPr>
        <w:t xml:space="preserve">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5" w:name="_Toc118726579"/>
      <w:r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умозаключений, умозаключений по аналогии;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в различных формах, иллюстрировать графически;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самостоятельно сформулированным критериям.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сформированность социальных навыков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Общение: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</w:t>
      </w:r>
      <w:r>
        <w:rPr>
          <w:rFonts w:ascii="Times New Roman" w:hAnsi="Times New Roman"/>
          <w:color w:val="000000"/>
          <w:sz w:val="28"/>
          <w:lang w:val="ru-RU"/>
        </w:rPr>
        <w:t xml:space="preserve">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Сотрудничество: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Самоконтроль: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6" w:name="_Toc118726608"/>
      <w:r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7" w:name="_Toc118726609"/>
      <w:r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Читать и строить таблицы и диаграммы.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</w:t>
      </w:r>
      <w:r>
        <w:rPr>
          <w:rFonts w:ascii="Times New Roman" w:hAnsi="Times New Roman"/>
          <w:color w:val="000000"/>
          <w:sz w:val="28"/>
          <w:lang w:val="ru-RU"/>
        </w:rPr>
        <w:t xml:space="preserve">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/>
      <w:bookmarkStart w:id="18" w:name="block-10470902"/>
      <w:r/>
      <w:bookmarkEnd w:id="18"/>
      <w:r/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</w:r>
      <w:r>
        <w:rPr>
          <w:rFonts w:ascii="Times New Roman" w:hAnsi="Times New Roman"/>
          <w:b/>
          <w:color w:val="000000"/>
          <w:sz w:val="28"/>
          <w:lang w:val="ru-RU"/>
        </w:rPr>
      </w:r>
    </w:p>
    <w:p>
      <w:pPr>
        <w:ind w:left="120"/>
        <w:jc w:val="center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1019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9"/>
        <w:gridCol w:w="586"/>
        <w:gridCol w:w="2925"/>
        <w:gridCol w:w="961"/>
        <w:gridCol w:w="1559"/>
        <w:gridCol w:w="1910"/>
        <w:gridCol w:w="2247"/>
      </w:tblGrid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9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430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</w:tc>
      </w:tr>
      <w:tr>
        <w:trPr>
          <w:trHeight w:val="144"/>
        </w:trPr>
        <w:tc>
          <w:tcPr>
            <w:gridSpan w:val="2"/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59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92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224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и описательная статистика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2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опыты и случайные события, опыты с равновозможными элементарными исходами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5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событиями, сложение вероятностей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18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59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вероятность, дерево случайного опыта, формула полной вероятности и независимость событий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1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gridBefore w:val="1"/>
          <w:trHeight w:val="144"/>
        </w:trPr>
        <w:tc>
          <w:tcPr>
            <w:tcMar>
              <w:left w:w="100" w:type="dxa"/>
              <w:top w:w="50" w:type="dxa"/>
            </w:tcMar>
            <w:tcW w:w="58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комбинаторики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4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gridBefore w:val="1"/>
          <w:trHeight w:val="144"/>
        </w:trPr>
        <w:tc>
          <w:tcPr>
            <w:tcMar>
              <w:left w:w="100" w:type="dxa"/>
              <w:top w:w="50" w:type="dxa"/>
            </w:tcMar>
            <w:tcW w:w="58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Серии последовательных испытаний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27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gridBefore w:val="1"/>
          <w:trHeight w:val="144"/>
        </w:trPr>
        <w:tc>
          <w:tcPr>
            <w:tcMar>
              <w:left w:w="100" w:type="dxa"/>
              <w:top w:w="50" w:type="dxa"/>
            </w:tcMar>
            <w:tcW w:w="58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0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gridBefore w:val="1"/>
          <w:trHeight w:val="144"/>
        </w:trPr>
        <w:tc>
          <w:tcPr>
            <w:tcMar>
              <w:left w:w="100" w:type="dxa"/>
              <w:top w:w="50" w:type="dxa"/>
            </w:tcMar>
            <w:tcW w:w="58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2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hyperlink r:id="rId33" w:tooltip="https://resh.edu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 w:tooltip="https://www.yaklas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https://www.yaklass.ru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 w:tooltip="https://gia.sdamgis.ru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https://gia.sdamgis.ru</w:t>
              </w:r>
            </w:hyperlink>
            <w:r/>
            <w:r/>
          </w:p>
        </w:tc>
      </w:tr>
      <w:tr>
        <w:trPr>
          <w:gridBefore w:val="1"/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51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6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91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224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erReference w:type="default" r:id="rId9"/>
          <w:footerReference w:type="even" r:id="rId10"/>
          <w:footnotePr/>
          <w:endnotePr/>
          <w:type w:val="nextPage"/>
          <w:pgSz w:w="11906" w:h="16383" w:orient="portrait"/>
          <w:pgMar w:top="851" w:right="1134" w:bottom="1438" w:left="1134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left="120"/>
        <w:spacing w:after="0"/>
      </w:pPr>
      <w:r/>
      <w:bookmarkStart w:id="19" w:name="block-10470903"/>
      <w:r/>
      <w:bookmarkEnd w:id="1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1065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610"/>
        <w:gridCol w:w="3270"/>
        <w:gridCol w:w="987"/>
        <w:gridCol w:w="1533"/>
        <w:gridCol w:w="1800"/>
        <w:gridCol w:w="1510"/>
        <w:gridCol w:w="947"/>
      </w:tblGrid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432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Даты по факту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6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327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1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947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с помощью таблиц и диаграмм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Среднее арифметическое, медиана, наибольшее и наименьшее значения, размах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Дисперсия, стандартное отклонение числовых наборов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Дисперсия, стандартное отклонение числовых наборов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Практическая работа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Эйлера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Диаграммы Эйлера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сложения вероятностей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вероятности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полной вероятности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полной вероятности. Независимые события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Комбинаторное правило умножения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Перестановки и факториал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сочетаний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Треугольник Паскаля. Формула бинома Ньютона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Серия независимых испытаний Бернулли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Серия независимых испытаний. Практическая работа с использованием электронных таблиц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Случайная величина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вероятностей. Диаграмма распределения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случайных величин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геометрическое и биномиальное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распределений, в том числе геометрическое и биномиальное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tcMar>
              <w:left w:w="100" w:type="dxa"/>
              <w:top w:w="50" w:type="dxa"/>
            </w:tcMar>
            <w:tcW w:w="610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27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1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  <w:r/>
          </w:p>
        </w:tc>
        <w:tc>
          <w:tcPr>
            <w:tcMar>
              <w:left w:w="100" w:type="dxa"/>
              <w:top w:w="50" w:type="dxa"/>
            </w:tcMar>
            <w:tcW w:w="94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</w:tr>
      <w:tr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388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8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33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tcMar>
              <w:left w:w="100" w:type="dxa"/>
              <w:top w:w="50" w:type="dxa"/>
            </w:tcMar>
            <w:tcW w:w="1800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245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851" w:right="1134" w:bottom="1701" w:left="1134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  <w:rPr>
          <w:lang w:val="ru-RU"/>
        </w:rPr>
      </w:pPr>
      <w:r/>
      <w:bookmarkStart w:id="20" w:name="block-10470904"/>
      <w:r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ОБРАЗОВАТЕЛЬНОГО ПРОЦЕССА</w:t>
      </w:r>
      <w:r>
        <w:rPr>
          <w:lang w:val="ru-RU"/>
        </w:rPr>
      </w:r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</w:t>
      </w:r>
      <w:bookmarkStart w:id="21" w:name="8e387745-ecc6-42e5-889f-5fad7789796c"/>
      <w:r/>
      <w:bookmarkEnd w:id="21"/>
      <w:r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математического анализа, геометрия, 10 класс/ Мордкович А.Г., Смирнова И.М., Общество с ограниченной ответственностью «ИОЦ МНЕМОЗИНА»‌​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​‌‌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МЕТОДИЧЕСКИЕ МАТЕРИАЛЫ ДЛЯ УЧИТЕЛЯ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​‌‌​</w:t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rFonts w:ascii="Times New Roman" w:hAnsi="Times New Roman"/>
          <w:color w:val="333333"/>
          <w:sz w:val="28"/>
          <w:lang w:val="ru-RU"/>
        </w:rPr>
        <w:t xml:space="preserve">​‌</w:t>
      </w:r>
      <w:r>
        <w:rPr>
          <w:rFonts w:ascii="Times New Roman" w:hAnsi="Times New Roman"/>
          <w:color w:val="000000"/>
          <w:sz w:val="28"/>
        </w:rPr>
        <w:t xml:space="preserve">https</w:t>
      </w:r>
      <w:r>
        <w:rPr>
          <w:rFonts w:ascii="Times New Roman" w:hAnsi="Times New Roman"/>
          <w:color w:val="000000"/>
          <w:sz w:val="28"/>
          <w:lang w:val="ru-RU"/>
        </w:rPr>
        <w:t xml:space="preserve">://</w:t>
      </w:r>
      <w:r>
        <w:rPr>
          <w:rFonts w:ascii="Times New Roman" w:hAnsi="Times New Roman"/>
          <w:color w:val="000000"/>
          <w:sz w:val="28"/>
        </w:rPr>
        <w:t xml:space="preserve">resh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edu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ru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https</w:t>
      </w:r>
      <w:r>
        <w:rPr>
          <w:rFonts w:ascii="Times New Roman" w:hAnsi="Times New Roman"/>
          <w:color w:val="000000"/>
          <w:sz w:val="28"/>
          <w:lang w:val="ru-RU"/>
        </w:rPr>
        <w:t xml:space="preserve">://</w:t>
      </w:r>
      <w:r>
        <w:rPr>
          <w:rFonts w:ascii="Times New Roman" w:hAnsi="Times New Roman"/>
          <w:color w:val="000000"/>
          <w:sz w:val="28"/>
        </w:rPr>
        <w:t xml:space="preserve">www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yaklass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ru</w:t>
      </w:r>
      <w:r>
        <w:rPr>
          <w:sz w:val="28"/>
          <w:lang w:val="ru-RU"/>
        </w:rPr>
        <w:br/>
      </w:r>
      <w:bookmarkStart w:id="22" w:name="f2786589-4600-475d-a0d8-791ef79f9486"/>
      <w:r/>
      <w:bookmarkEnd w:id="22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https</w:t>
      </w:r>
      <w:r>
        <w:rPr>
          <w:rFonts w:ascii="Times New Roman" w:hAnsi="Times New Roman"/>
          <w:color w:val="000000"/>
          <w:sz w:val="28"/>
          <w:lang w:val="ru-RU"/>
        </w:rPr>
        <w:t xml:space="preserve">://</w:t>
      </w:r>
      <w:r>
        <w:rPr>
          <w:rFonts w:ascii="Times New Roman" w:hAnsi="Times New Roman"/>
          <w:color w:val="000000"/>
          <w:sz w:val="28"/>
        </w:rPr>
        <w:t xml:space="preserve">gia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sdamgis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color w:val="000000"/>
          <w:sz w:val="28"/>
        </w:rPr>
        <w:t xml:space="preserve">ru</w:t>
      </w:r>
      <w:r>
        <w:rPr>
          <w:rFonts w:ascii="Times New Roman" w:hAnsi="Times New Roman"/>
          <w:color w:val="333333"/>
          <w:sz w:val="28"/>
          <w:lang w:val="ru-RU"/>
        </w:rPr>
        <w:t xml:space="preserve">‌</w:t>
      </w:r>
      <w:r>
        <w:rPr>
          <w:rFonts w:ascii="Times New Roman" w:hAnsi="Times New Roman"/>
          <w:color w:val="000000"/>
          <w:sz w:val="28"/>
          <w:lang w:val="ru-RU"/>
        </w:rPr>
        <w:t xml:space="preserve">​</w:t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rStyle w:val="724"/>
      </w:rPr>
      <w:framePr w:wrap="around" w:vAnchor="text" w:hAnchor="margin" w:xAlign="right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separate"/>
    </w:r>
    <w:r>
      <w:rPr>
        <w:rStyle w:val="724"/>
      </w:rPr>
      <w:t xml:space="preserve">10</w:t>
    </w:r>
    <w:r>
      <w:rPr>
        <w:rStyle w:val="724"/>
      </w:rPr>
      <w:fldChar w:fldCharType="end"/>
    </w:r>
    <w:r>
      <w:rPr>
        <w:rStyle w:val="724"/>
      </w:rPr>
    </w:r>
  </w:p>
  <w:p>
    <w:pPr>
      <w:pStyle w:val="722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rStyle w:val="724"/>
      </w:rPr>
      <w:framePr w:wrap="around" w:vAnchor="text" w:hAnchor="margin" w:xAlign="right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end"/>
    </w:r>
    <w:r>
      <w:rPr>
        <w:rStyle w:val="724"/>
      </w:rPr>
    </w:r>
  </w:p>
  <w:p>
    <w:pPr>
      <w:pStyle w:val="722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7">
    <w:name w:val="Caption Char"/>
    <w:basedOn w:val="721"/>
    <w:link w:val="722"/>
    <w:uiPriority w:val="99"/>
  </w:style>
  <w:style w:type="table" w:styleId="49">
    <w:name w:val="Table Grid Light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4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4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pPr>
      <w:spacing w:after="200" w:line="276" w:lineRule="auto"/>
    </w:pPr>
    <w:rPr>
      <w:lang w:val="en-US" w:eastAsia="en-US"/>
    </w:rPr>
  </w:style>
  <w:style w:type="paragraph" w:styleId="700">
    <w:name w:val="Heading 1"/>
    <w:basedOn w:val="699"/>
    <w:next w:val="699"/>
    <w:link w:val="707"/>
    <w:uiPriority w:val="99"/>
    <w:qFormat/>
    <w:pPr>
      <w:keepLines/>
      <w:keepNext/>
      <w:spacing w:before="48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701">
    <w:name w:val="Heading 2"/>
    <w:basedOn w:val="699"/>
    <w:next w:val="699"/>
    <w:link w:val="708"/>
    <w:uiPriority w:val="99"/>
    <w:qFormat/>
    <w:pPr>
      <w:keepLines/>
      <w:keepNext/>
      <w:spacing w:before="20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702">
    <w:name w:val="Heading 3"/>
    <w:basedOn w:val="699"/>
    <w:next w:val="699"/>
    <w:link w:val="709"/>
    <w:uiPriority w:val="99"/>
    <w:qFormat/>
    <w:pPr>
      <w:keepLines/>
      <w:keepNext/>
      <w:spacing w:before="200"/>
      <w:outlineLvl w:val="2"/>
    </w:pPr>
    <w:rPr>
      <w:rFonts w:ascii="Cambria" w:hAnsi="Cambria" w:eastAsia="Times New Roman"/>
      <w:b/>
      <w:bCs/>
      <w:color w:val="4f81bd"/>
    </w:rPr>
  </w:style>
  <w:style w:type="paragraph" w:styleId="703">
    <w:name w:val="Heading 4"/>
    <w:basedOn w:val="699"/>
    <w:next w:val="699"/>
    <w:link w:val="710"/>
    <w:uiPriority w:val="99"/>
    <w:qFormat/>
    <w:pPr>
      <w:keepLines/>
      <w:keepNext/>
      <w:spacing w:before="200"/>
      <w:outlineLvl w:val="3"/>
    </w:pPr>
    <w:rPr>
      <w:rFonts w:ascii="Cambria" w:hAnsi="Cambria" w:eastAsia="Times New Roman"/>
      <w:b/>
      <w:bCs/>
      <w:i/>
      <w:iCs/>
      <w:color w:val="4f81bd"/>
    </w:rPr>
  </w:style>
  <w:style w:type="character" w:styleId="704" w:default="1">
    <w:name w:val="Default Paragraph Font"/>
    <w:uiPriority w:val="99"/>
    <w:semiHidden/>
  </w:style>
  <w:style w:type="table" w:styleId="7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1 Char"/>
    <w:basedOn w:val="704"/>
    <w:link w:val="700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styleId="708" w:customStyle="1">
    <w:name w:val="Heading 2 Char"/>
    <w:basedOn w:val="704"/>
    <w:link w:val="701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character" w:styleId="709" w:customStyle="1">
    <w:name w:val="Heading 3 Char"/>
    <w:basedOn w:val="704"/>
    <w:link w:val="702"/>
    <w:uiPriority w:val="99"/>
    <w:rPr>
      <w:rFonts w:ascii="Cambria" w:hAnsi="Cambria" w:cs="Times New Roman"/>
      <w:b/>
      <w:bCs/>
      <w:color w:val="4f81bd"/>
    </w:rPr>
  </w:style>
  <w:style w:type="character" w:styleId="710" w:customStyle="1">
    <w:name w:val="Heading 4 Char"/>
    <w:basedOn w:val="704"/>
    <w:link w:val="703"/>
    <w:uiPriority w:val="99"/>
    <w:rPr>
      <w:rFonts w:ascii="Cambria" w:hAnsi="Cambria" w:cs="Times New Roman"/>
      <w:b/>
      <w:bCs/>
      <w:i/>
      <w:iCs/>
      <w:color w:val="4f81bd"/>
    </w:rPr>
  </w:style>
  <w:style w:type="paragraph" w:styleId="711">
    <w:name w:val="Header"/>
    <w:basedOn w:val="699"/>
    <w:link w:val="712"/>
    <w:uiPriority w:val="99"/>
    <w:pPr>
      <w:tabs>
        <w:tab w:val="center" w:pos="4680" w:leader="none"/>
        <w:tab w:val="right" w:pos="9360" w:leader="none"/>
      </w:tabs>
    </w:pPr>
  </w:style>
  <w:style w:type="character" w:styleId="712" w:customStyle="1">
    <w:name w:val="Header Char"/>
    <w:basedOn w:val="704"/>
    <w:link w:val="711"/>
    <w:uiPriority w:val="99"/>
    <w:rPr>
      <w:rFonts w:cs="Times New Roman"/>
    </w:rPr>
  </w:style>
  <w:style w:type="paragraph" w:styleId="713">
    <w:name w:val="Normal Indent"/>
    <w:basedOn w:val="699"/>
    <w:uiPriority w:val="99"/>
    <w:pPr>
      <w:ind w:left="720"/>
    </w:pPr>
  </w:style>
  <w:style w:type="paragraph" w:styleId="714">
    <w:name w:val="Subtitle"/>
    <w:basedOn w:val="699"/>
    <w:next w:val="699"/>
    <w:link w:val="715"/>
    <w:uiPriority w:val="99"/>
    <w:qFormat/>
    <w:pPr>
      <w:numPr>
        <w:ilvl w:val="1"/>
      </w:numPr>
      <w:ind w:left="86"/>
    </w:pPr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715" w:customStyle="1">
    <w:name w:val="Subtitle Char"/>
    <w:basedOn w:val="704"/>
    <w:link w:val="714"/>
    <w:uiPriority w:val="9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716">
    <w:name w:val="Title"/>
    <w:basedOn w:val="699"/>
    <w:next w:val="699"/>
    <w:link w:val="717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 w:eastAsia="Times New Roman"/>
      <w:color w:val="17365d"/>
      <w:spacing w:val="5"/>
      <w:sz w:val="52"/>
      <w:szCs w:val="52"/>
    </w:rPr>
  </w:style>
  <w:style w:type="character" w:styleId="717" w:customStyle="1">
    <w:name w:val="Title Char"/>
    <w:basedOn w:val="704"/>
    <w:link w:val="716"/>
    <w:uiPriority w:val="99"/>
    <w:rPr>
      <w:rFonts w:ascii="Cambria" w:hAnsi="Cambria" w:cs="Times New Roman"/>
      <w:color w:val="17365d"/>
      <w:spacing w:val="5"/>
      <w:sz w:val="52"/>
      <w:szCs w:val="52"/>
    </w:rPr>
  </w:style>
  <w:style w:type="character" w:styleId="718">
    <w:name w:val="Emphasis"/>
    <w:basedOn w:val="704"/>
    <w:uiPriority w:val="99"/>
    <w:qFormat/>
    <w:rPr>
      <w:rFonts w:cs="Times New Roman"/>
      <w:i/>
      <w:iCs/>
    </w:rPr>
  </w:style>
  <w:style w:type="character" w:styleId="719">
    <w:name w:val="Hyperlink"/>
    <w:basedOn w:val="704"/>
    <w:uiPriority w:val="99"/>
    <w:rPr>
      <w:rFonts w:cs="Times New Roman"/>
      <w:color w:val="0000ff"/>
      <w:u w:val="single"/>
    </w:rPr>
  </w:style>
  <w:style w:type="table" w:styleId="720">
    <w:name w:val="Table Grid"/>
    <w:basedOn w:val="705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1">
    <w:name w:val="Caption"/>
    <w:basedOn w:val="699"/>
    <w:next w:val="699"/>
    <w:uiPriority w:val="99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722">
    <w:name w:val="Footer"/>
    <w:basedOn w:val="699"/>
    <w:link w:val="723"/>
    <w:uiPriority w:val="99"/>
    <w:pPr>
      <w:tabs>
        <w:tab w:val="center" w:pos="4677" w:leader="none"/>
        <w:tab w:val="right" w:pos="9355" w:leader="none"/>
      </w:tabs>
    </w:pPr>
  </w:style>
  <w:style w:type="character" w:styleId="723" w:customStyle="1">
    <w:name w:val="Footer Char"/>
    <w:basedOn w:val="704"/>
    <w:link w:val="722"/>
    <w:uiPriority w:val="99"/>
    <w:semiHidden/>
    <w:rPr>
      <w:lang w:val="en-US" w:eastAsia="en-US"/>
    </w:rPr>
  </w:style>
  <w:style w:type="character" w:styleId="724">
    <w:name w:val="page number"/>
    <w:basedOn w:val="704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hyperlink" Target="https://resh.edu.ru" TargetMode="External"/><Relationship Id="rId13" Type="http://schemas.openxmlformats.org/officeDocument/2006/relationships/hyperlink" Target="https://www.yaklass.ru" TargetMode="External"/><Relationship Id="rId14" Type="http://schemas.openxmlformats.org/officeDocument/2006/relationships/hyperlink" Target="https://gia.sdamgis.ru" TargetMode="External"/><Relationship Id="rId15" Type="http://schemas.openxmlformats.org/officeDocument/2006/relationships/hyperlink" Target="https://resh.edu.ru" TargetMode="External"/><Relationship Id="rId16" Type="http://schemas.openxmlformats.org/officeDocument/2006/relationships/hyperlink" Target="https://www.yaklass.ru" TargetMode="External"/><Relationship Id="rId17" Type="http://schemas.openxmlformats.org/officeDocument/2006/relationships/hyperlink" Target="https://gia.sdamgis.ru" TargetMode="External"/><Relationship Id="rId18" Type="http://schemas.openxmlformats.org/officeDocument/2006/relationships/hyperlink" Target="https://resh.edu.ru" TargetMode="External"/><Relationship Id="rId19" Type="http://schemas.openxmlformats.org/officeDocument/2006/relationships/hyperlink" Target="https://www.yaklass.ru" TargetMode="External"/><Relationship Id="rId20" Type="http://schemas.openxmlformats.org/officeDocument/2006/relationships/hyperlink" Target="https://gia.sdamgis.ru" TargetMode="External"/><Relationship Id="rId21" Type="http://schemas.openxmlformats.org/officeDocument/2006/relationships/hyperlink" Target="https://resh.edu.ru" TargetMode="External"/><Relationship Id="rId22" Type="http://schemas.openxmlformats.org/officeDocument/2006/relationships/hyperlink" Target="https://www.yaklass.ru" TargetMode="External"/><Relationship Id="rId23" Type="http://schemas.openxmlformats.org/officeDocument/2006/relationships/hyperlink" Target="https://gia.sdamgis.ru" TargetMode="External"/><Relationship Id="rId24" Type="http://schemas.openxmlformats.org/officeDocument/2006/relationships/hyperlink" Target="https://resh.edu.ru" TargetMode="External"/><Relationship Id="rId25" Type="http://schemas.openxmlformats.org/officeDocument/2006/relationships/hyperlink" Target="https://www.yaklass.ru" TargetMode="External"/><Relationship Id="rId26" Type="http://schemas.openxmlformats.org/officeDocument/2006/relationships/hyperlink" Target="https://gia.sdamgis.ru" TargetMode="External"/><Relationship Id="rId27" Type="http://schemas.openxmlformats.org/officeDocument/2006/relationships/hyperlink" Target="https://resh.edu.ru" TargetMode="External"/><Relationship Id="rId28" Type="http://schemas.openxmlformats.org/officeDocument/2006/relationships/hyperlink" Target="https://www.yaklass.ru" TargetMode="External"/><Relationship Id="rId29" Type="http://schemas.openxmlformats.org/officeDocument/2006/relationships/hyperlink" Target="https://gia.sdamgis.ru" TargetMode="External"/><Relationship Id="rId30" Type="http://schemas.openxmlformats.org/officeDocument/2006/relationships/hyperlink" Target="https://resh.edu.ru" TargetMode="External"/><Relationship Id="rId31" Type="http://schemas.openxmlformats.org/officeDocument/2006/relationships/hyperlink" Target="https://www.yaklass.ru" TargetMode="External"/><Relationship Id="rId32" Type="http://schemas.openxmlformats.org/officeDocument/2006/relationships/hyperlink" Target="https://gia.sdamgis.ru" TargetMode="External"/><Relationship Id="rId33" Type="http://schemas.openxmlformats.org/officeDocument/2006/relationships/hyperlink" Target="https://resh.edu.ru" TargetMode="External"/><Relationship Id="rId34" Type="http://schemas.openxmlformats.org/officeDocument/2006/relationships/hyperlink" Target="https://www.yaklass.ru" TargetMode="External"/><Relationship Id="rId35" Type="http://schemas.openxmlformats.org/officeDocument/2006/relationships/hyperlink" Target="https://gia.sdamgis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ompany/>
  <DocSecurity>0</DocSecurity>
  <HyperlinksChanged>false</HyperlinksChanged>
  <LinksUpToDate>false</LinksUpToDate>
  <ScaleCrop>false</ScaleCrop>
  <SharedDoc>false</SharedDoc>
  <Template>Normal_Wordconv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</cp:revision>
  <dcterms:created xsi:type="dcterms:W3CDTF">2001-12-31T16:35:00Z</dcterms:created>
  <dcterms:modified xsi:type="dcterms:W3CDTF">2023-09-22T04:04:43Z</dcterms:modified>
</cp:coreProperties>
</file>