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885"/>
        <w:jc w:val="both"/>
        <w:rPr>
          <w:rFonts w:ascii="Times New Roman" w:hAnsi="Times New Roman"/>
          <w:b/>
          <w:bCs/>
          <w:sz w:val="28"/>
          <w:szCs w:val="28"/>
          <w:highlight w:val="none"/>
          <w:lang w:eastAsia="ru-RU"/>
        </w:rPr>
      </w:pPr>
      <w:r>
        <w:rPr>
          <w:rFonts w:ascii="Times New Roman" w:hAnsi="Times New Roman"/>
          <w:b/>
          <w:sz w:val="28"/>
          <w:szCs w:val="28"/>
          <w:highlight w:val="none"/>
          <w:lang w:eastAsia="ru-RU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94379" cy="9466040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465586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rcRect l="32916" t="12546" r="35333" b="5182"/>
                        <a:stretch/>
                      </pic:blipFill>
                      <pic:spPr bwMode="auto">
                        <a:xfrm flipH="0" flipV="0">
                          <a:off x="0" y="0"/>
                          <a:ext cx="6494379" cy="94660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511.37pt;height:745.36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 New Roman" w:hAnsi="Times New Roman"/>
          <w:b/>
          <w:bCs/>
          <w:sz w:val="28"/>
          <w:szCs w:val="28"/>
          <w:highlight w:val="none"/>
          <w:lang w:eastAsia="ru-RU"/>
        </w:rPr>
      </w:r>
      <w:r>
        <w:rPr>
          <w:rFonts w:ascii="Times New Roman" w:hAnsi="Times New Roman"/>
          <w:b/>
          <w:bCs/>
          <w:sz w:val="28"/>
          <w:szCs w:val="28"/>
          <w:highlight w:val="none"/>
          <w:lang w:eastAsia="ru-RU"/>
        </w:rPr>
      </w:r>
    </w:p>
    <w:p>
      <w:pPr>
        <w:pStyle w:val="885"/>
        <w:jc w:val="both"/>
        <w:rPr>
          <w:rFonts w:ascii="Times New Roman" w:hAnsi="Times New Roman"/>
          <w:b/>
          <w:bCs/>
          <w:sz w:val="28"/>
          <w:szCs w:val="28"/>
          <w:highlight w:val="none"/>
          <w:lang w:eastAsia="ru-RU"/>
        </w:rPr>
      </w:pPr>
      <w:r>
        <w:rPr>
          <w:rFonts w:ascii="Times New Roman" w:hAnsi="Times New Roman"/>
          <w:b/>
          <w:sz w:val="28"/>
          <w:szCs w:val="28"/>
          <w:highlight w:val="none"/>
          <w:lang w:eastAsia="ru-RU"/>
        </w:rPr>
      </w:r>
      <w:r>
        <w:rPr>
          <w:rFonts w:ascii="Times New Roman" w:hAnsi="Times New Roman"/>
          <w:b/>
          <w:sz w:val="28"/>
          <w:szCs w:val="28"/>
          <w:highlight w:val="none"/>
          <w:lang w:eastAsia="ru-RU"/>
        </w:rPr>
      </w:r>
      <w:r>
        <w:rPr>
          <w:rFonts w:ascii="Times New Roman" w:hAnsi="Times New Roman"/>
          <w:b/>
          <w:bCs/>
          <w:sz w:val="28"/>
          <w:szCs w:val="28"/>
          <w:highlight w:val="none"/>
          <w:lang w:eastAsia="ru-RU"/>
        </w:rPr>
      </w:r>
    </w:p>
    <w:p>
      <w:pPr>
        <w:pStyle w:val="885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</w:t>
      </w:r>
      <w:r>
        <w:rPr>
          <w:rFonts w:ascii="Times New Roman" w:hAnsi="Times New Roman"/>
          <w:sz w:val="28"/>
          <w:szCs w:val="28"/>
          <w:lang w:eastAsia="ru-RU"/>
        </w:rPr>
      </w:r>
      <w:r>
        <w:rPr>
          <w:rFonts w:ascii="Times New Roman" w:hAnsi="Times New Roman"/>
          <w:sz w:val="28"/>
          <w:szCs w:val="28"/>
          <w:lang w:eastAsia="ru-RU"/>
        </w:rPr>
      </w:r>
    </w:p>
    <w:p>
      <w:pPr>
        <w:pStyle w:val="885"/>
        <w:jc w:val="center"/>
        <w:rPr>
          <w:rFonts w:ascii="Times New Roman" w:hAnsi="Times New Roman"/>
          <w:b/>
          <w:bCs/>
          <w:sz w:val="28"/>
          <w:szCs w:val="28"/>
          <w:highlight w:val="none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ПОЯСНИТЕЛЬНАЯ ЗАПИСКА</w:t>
      </w:r>
      <w:r>
        <w:rPr>
          <w:rFonts w:ascii="Times New Roman" w:hAnsi="Times New Roman"/>
          <w:b/>
          <w:bCs/>
          <w:sz w:val="28"/>
          <w:szCs w:val="28"/>
          <w:highlight w:val="none"/>
          <w:lang w:eastAsia="ru-RU"/>
        </w:rPr>
      </w:r>
      <w:r>
        <w:rPr>
          <w:rFonts w:ascii="Times New Roman" w:hAnsi="Times New Roman"/>
          <w:b/>
          <w:bCs/>
          <w:sz w:val="28"/>
          <w:szCs w:val="28"/>
          <w:highlight w:val="none"/>
          <w:lang w:eastAsia="ru-RU"/>
        </w:rPr>
      </w:r>
    </w:p>
    <w:p>
      <w:pPr>
        <w:pStyle w:val="885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</w:r>
      <w:r>
        <w:rPr>
          <w:rFonts w:ascii="Times New Roman" w:hAnsi="Times New Roman"/>
          <w:b/>
          <w:sz w:val="28"/>
          <w:szCs w:val="28"/>
          <w:lang w:eastAsia="ru-RU"/>
        </w:rPr>
      </w:r>
      <w:r>
        <w:rPr>
          <w:rFonts w:ascii="Times New Roman" w:hAnsi="Times New Roman"/>
          <w:b/>
          <w:sz w:val="28"/>
          <w:szCs w:val="28"/>
          <w:lang w:eastAsia="ru-RU"/>
        </w:rPr>
      </w:r>
    </w:p>
    <w:p>
      <w:pPr>
        <w:pStyle w:val="885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Программа разработана</w:t>
      </w:r>
      <w:r>
        <w:rPr>
          <w:rFonts w:ascii="Times New Roman" w:hAnsi="Times New Roman"/>
          <w:sz w:val="28"/>
          <w:szCs w:val="28"/>
          <w:lang w:eastAsia="ru-RU"/>
        </w:rPr>
        <w:t xml:space="preserve"> в соответствии </w:t>
      </w:r>
      <w:r>
        <w:rPr>
          <w:rFonts w:ascii="Times New Roman" w:hAnsi="Times New Roman"/>
          <w:sz w:val="28"/>
          <w:szCs w:val="28"/>
          <w:lang w:eastAsia="ru-RU"/>
        </w:rPr>
        <w:t xml:space="preserve">с:</w:t>
      </w:r>
      <w:r>
        <w:rPr>
          <w:rFonts w:ascii="Times New Roman" w:hAnsi="Times New Roman"/>
          <w:sz w:val="28"/>
          <w:szCs w:val="28"/>
          <w:lang w:eastAsia="ru-RU"/>
        </w:rPr>
      </w:r>
      <w:r>
        <w:rPr>
          <w:rFonts w:ascii="Times New Roman" w:hAnsi="Times New Roman"/>
          <w:sz w:val="28"/>
          <w:szCs w:val="28"/>
          <w:lang w:eastAsia="ru-RU"/>
        </w:rPr>
      </w:r>
    </w:p>
    <w:p>
      <w:pPr>
        <w:pStyle w:val="885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Федеральным </w:t>
      </w:r>
      <w:r>
        <w:rPr>
          <w:rFonts w:ascii="Times New Roman" w:hAnsi="Times New Roman"/>
          <w:sz w:val="28"/>
          <w:szCs w:val="28"/>
          <w:lang w:eastAsia="ru-RU"/>
        </w:rPr>
        <w:t xml:space="preserve">законом от 29.12.2012 № 273-ФЗ «</w:t>
      </w:r>
      <w:r>
        <w:rPr>
          <w:rFonts w:ascii="Times New Roman" w:hAnsi="Times New Roman"/>
          <w:sz w:val="28"/>
          <w:szCs w:val="28"/>
          <w:lang w:eastAsia="ru-RU"/>
        </w:rPr>
        <w:t xml:space="preserve">Об обр</w:t>
      </w:r>
      <w:r>
        <w:rPr>
          <w:rFonts w:ascii="Times New Roman" w:hAnsi="Times New Roman"/>
          <w:sz w:val="28"/>
          <w:szCs w:val="28"/>
          <w:lang w:eastAsia="ru-RU"/>
        </w:rPr>
        <w:t xml:space="preserve">азовании в Российской Федерации»</w:t>
      </w:r>
      <w:r>
        <w:rPr>
          <w:rFonts w:ascii="Times New Roman" w:hAnsi="Times New Roman"/>
          <w:sz w:val="28"/>
          <w:szCs w:val="28"/>
          <w:lang w:eastAsia="ru-RU"/>
        </w:rPr>
        <w:t xml:space="preserve">;</w:t>
      </w:r>
      <w:r>
        <w:rPr>
          <w:rFonts w:ascii="Times New Roman" w:hAnsi="Times New Roman"/>
          <w:sz w:val="28"/>
          <w:szCs w:val="28"/>
          <w:lang w:eastAsia="ru-RU"/>
        </w:rPr>
      </w:r>
      <w:r>
        <w:rPr>
          <w:rFonts w:ascii="Times New Roman" w:hAnsi="Times New Roman"/>
          <w:sz w:val="28"/>
          <w:szCs w:val="28"/>
          <w:lang w:eastAsia="ru-RU"/>
        </w:rPr>
      </w:r>
    </w:p>
    <w:p>
      <w:pPr>
        <w:pStyle w:val="885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Порядком организации и осуществления образовательной деятельности по основным общеобразовательным программам – образовательным программам основного общего и среднего общего образования, утвержденным приказом Министерства образования      </w:t>
      </w:r>
      <w:r>
        <w:rPr>
          <w:rFonts w:ascii="Times New Roman" w:hAnsi="Times New Roman"/>
          <w:sz w:val="28"/>
          <w:szCs w:val="28"/>
          <w:lang w:eastAsia="ru-RU"/>
        </w:rPr>
        <w:t xml:space="preserve">  и науки Российской Федерации </w:t>
      </w:r>
      <w:r>
        <w:rPr>
          <w:rFonts w:ascii="Times New Roman" w:hAnsi="Times New Roman"/>
          <w:sz w:val="28"/>
          <w:szCs w:val="28"/>
          <w:lang w:eastAsia="ru-RU"/>
        </w:rPr>
        <w:t xml:space="preserve">от 30.08.2013 № 1015;</w:t>
      </w:r>
      <w:r>
        <w:rPr>
          <w:rFonts w:ascii="Times New Roman" w:hAnsi="Times New Roman"/>
          <w:sz w:val="28"/>
          <w:szCs w:val="28"/>
          <w:lang w:eastAsia="ru-RU"/>
        </w:rPr>
      </w:r>
      <w:r>
        <w:rPr>
          <w:rFonts w:ascii="Times New Roman" w:hAnsi="Times New Roman"/>
          <w:sz w:val="28"/>
          <w:szCs w:val="28"/>
          <w:lang w:eastAsia="ru-RU"/>
        </w:rPr>
      </w:r>
    </w:p>
    <w:p>
      <w:pPr>
        <w:pStyle w:val="885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Федеральным государственным образовательным стандартом основного об</w:t>
      </w:r>
      <w:r>
        <w:rPr>
          <w:rFonts w:ascii="Times New Roman" w:hAnsi="Times New Roman"/>
          <w:sz w:val="28"/>
          <w:szCs w:val="28"/>
          <w:lang w:eastAsia="ru-RU"/>
        </w:rPr>
        <w:t xml:space="preserve">щего образования, утвержденным,</w:t>
      </w:r>
      <w:r>
        <w:rPr>
          <w:rFonts w:ascii="Times New Roman" w:hAnsi="Times New Roman"/>
          <w:sz w:val="28"/>
          <w:szCs w:val="28"/>
          <w:lang w:eastAsia="ru-RU"/>
        </w:rPr>
        <w:t xml:space="preserve"> приказом Министерства        образования        и науки   Российской Федерации от 17.12.2010 № 1897, с изменениями, внесенными приказом Министерства образования        и     на</w:t>
      </w:r>
      <w:r>
        <w:rPr>
          <w:rFonts w:ascii="Times New Roman" w:hAnsi="Times New Roman"/>
          <w:sz w:val="28"/>
          <w:szCs w:val="28"/>
          <w:lang w:eastAsia="ru-RU"/>
        </w:rPr>
        <w:t xml:space="preserve">уки        Российской Федерации</w:t>
      </w:r>
      <w:r>
        <w:rPr>
          <w:rFonts w:ascii="Times New Roman" w:hAnsi="Times New Roman"/>
          <w:sz w:val="28"/>
          <w:szCs w:val="28"/>
          <w:lang w:eastAsia="ru-RU"/>
        </w:rPr>
        <w:t xml:space="preserve"> от 31.12.2015 №1577;</w:t>
      </w:r>
      <w:r>
        <w:rPr>
          <w:rFonts w:ascii="Times New Roman" w:hAnsi="Times New Roman"/>
          <w:sz w:val="28"/>
          <w:szCs w:val="28"/>
          <w:lang w:eastAsia="ru-RU"/>
        </w:rPr>
      </w:r>
      <w:r>
        <w:rPr>
          <w:rFonts w:ascii="Times New Roman" w:hAnsi="Times New Roman"/>
          <w:sz w:val="28"/>
          <w:szCs w:val="28"/>
          <w:lang w:eastAsia="ru-RU"/>
        </w:rPr>
      </w:r>
    </w:p>
    <w:p>
      <w:pPr>
        <w:pStyle w:val="885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Федеральным государственным образовательным стандартом среднего о</w:t>
      </w:r>
      <w:r>
        <w:rPr>
          <w:rFonts w:ascii="Times New Roman" w:hAnsi="Times New Roman"/>
          <w:sz w:val="28"/>
          <w:szCs w:val="28"/>
          <w:lang w:eastAsia="ru-RU"/>
        </w:rPr>
        <w:t xml:space="preserve">бщего образования, утвержденным</w:t>
      </w:r>
      <w:r>
        <w:rPr>
          <w:rFonts w:ascii="Times New Roman" w:hAnsi="Times New Roman"/>
          <w:sz w:val="28"/>
          <w:szCs w:val="28"/>
          <w:lang w:eastAsia="ru-RU"/>
        </w:rPr>
        <w:t xml:space="preserve"> приказом Министерства        образования        и науки Российской Федерации от 17.05.2012 № 413, с изменениями, внесенными приказом Министерства образования        и науки Российской Федерации от 31.12.2015 №1578;</w:t>
      </w:r>
      <w:r>
        <w:rPr>
          <w:rFonts w:ascii="Times New Roman" w:hAnsi="Times New Roman"/>
          <w:sz w:val="28"/>
          <w:szCs w:val="28"/>
          <w:lang w:eastAsia="ru-RU"/>
        </w:rPr>
      </w:r>
      <w:r>
        <w:rPr>
          <w:rFonts w:ascii="Times New Roman" w:hAnsi="Times New Roman"/>
          <w:sz w:val="28"/>
          <w:szCs w:val="28"/>
          <w:lang w:eastAsia="ru-RU"/>
        </w:rPr>
      </w:r>
    </w:p>
    <w:p>
      <w:pPr>
        <w:pStyle w:val="885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Учебным планом Школы;</w:t>
      </w:r>
      <w:r>
        <w:rPr>
          <w:rFonts w:ascii="Times New Roman" w:hAnsi="Times New Roman"/>
          <w:sz w:val="28"/>
          <w:szCs w:val="28"/>
          <w:lang w:eastAsia="ru-RU"/>
        </w:rPr>
      </w:r>
      <w:r>
        <w:rPr>
          <w:rFonts w:ascii="Times New Roman" w:hAnsi="Times New Roman"/>
          <w:sz w:val="28"/>
          <w:szCs w:val="28"/>
          <w:lang w:eastAsia="ru-RU"/>
        </w:rPr>
      </w:r>
    </w:p>
    <w:p>
      <w:pPr>
        <w:pStyle w:val="885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Федеральным перечнем учебников, утвержденных, рекомендованных (допущенных) к использованию в образовательном процессе в образовательных учреждениях, реализующих программы общего образования.</w:t>
      </w:r>
      <w:r>
        <w:rPr>
          <w:rFonts w:ascii="Times New Roman" w:hAnsi="Times New Roman"/>
          <w:sz w:val="28"/>
          <w:szCs w:val="28"/>
          <w:lang w:eastAsia="ru-RU"/>
        </w:rPr>
      </w:r>
      <w:r>
        <w:rPr>
          <w:rFonts w:ascii="Times New Roman" w:hAnsi="Times New Roman"/>
          <w:sz w:val="28"/>
          <w:szCs w:val="28"/>
          <w:lang w:eastAsia="ru-RU"/>
        </w:rPr>
      </w:r>
    </w:p>
    <w:p>
      <w:pPr>
        <w:pStyle w:val="885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Положением о рабочей программе.</w:t>
      </w:r>
      <w:r>
        <w:rPr>
          <w:rFonts w:ascii="Times New Roman" w:hAnsi="Times New Roman"/>
          <w:sz w:val="28"/>
          <w:szCs w:val="28"/>
          <w:lang w:eastAsia="ru-RU"/>
        </w:rPr>
      </w:r>
      <w:r>
        <w:rPr>
          <w:rFonts w:ascii="Times New Roman" w:hAnsi="Times New Roman"/>
          <w:sz w:val="28"/>
          <w:szCs w:val="28"/>
          <w:lang w:eastAsia="ru-RU"/>
        </w:rPr>
      </w:r>
    </w:p>
    <w:p>
      <w:pPr>
        <w:pStyle w:val="885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</w:t>
      </w:r>
      <w:r>
        <w:rPr>
          <w:rFonts w:ascii="Times New Roman" w:hAnsi="Times New Roman"/>
          <w:sz w:val="28"/>
          <w:szCs w:val="28"/>
          <w:lang w:eastAsia="ru-RU"/>
        </w:rPr>
      </w:r>
      <w:r>
        <w:rPr>
          <w:rFonts w:ascii="Times New Roman" w:hAnsi="Times New Roman"/>
          <w:sz w:val="28"/>
          <w:szCs w:val="28"/>
          <w:lang w:eastAsia="ru-RU"/>
        </w:rPr>
      </w:r>
    </w:p>
    <w:p>
      <w:pPr>
        <w:pStyle w:val="885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РЕЗУЛЬТАТЫ ОСВОЕНИЯ КУРСА ХИМИИ</w:t>
      </w:r>
      <w:r>
        <w:rPr>
          <w:rFonts w:ascii="Times New Roman" w:hAnsi="Times New Roman"/>
          <w:b/>
          <w:sz w:val="28"/>
          <w:szCs w:val="28"/>
          <w:lang w:eastAsia="ru-RU"/>
        </w:rPr>
      </w:r>
      <w:r>
        <w:rPr>
          <w:rFonts w:ascii="Times New Roman" w:hAnsi="Times New Roman"/>
          <w:b/>
          <w:sz w:val="28"/>
          <w:szCs w:val="28"/>
          <w:lang w:eastAsia="ru-RU"/>
        </w:rPr>
      </w:r>
    </w:p>
    <w:p>
      <w:pPr>
        <w:pStyle w:val="885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 xml:space="preserve">Предмет</w:t>
      </w:r>
      <w:r>
        <w:rPr>
          <w:rFonts w:ascii="Times New Roman" w:hAnsi="Times New Roman"/>
          <w:iCs/>
          <w:sz w:val="28"/>
          <w:szCs w:val="28"/>
          <w:lang w:eastAsia="ru-RU"/>
        </w:rPr>
        <w:t xml:space="preserve">ные результаты</w:t>
      </w:r>
      <w:r>
        <w:rPr>
          <w:rFonts w:ascii="Times New Roman" w:hAnsi="Times New Roman"/>
          <w:iCs/>
          <w:sz w:val="28"/>
          <w:szCs w:val="28"/>
          <w:lang w:eastAsia="ru-RU"/>
        </w:rPr>
        <w:t xml:space="preserve">:</w:t>
      </w:r>
      <w:r>
        <w:rPr>
          <w:rFonts w:ascii="Times New Roman" w:hAnsi="Times New Roman"/>
          <w:sz w:val="28"/>
          <w:szCs w:val="28"/>
          <w:lang w:eastAsia="ru-RU"/>
        </w:rPr>
      </w:r>
      <w:r>
        <w:rPr>
          <w:rFonts w:ascii="Times New Roman" w:hAnsi="Times New Roman"/>
          <w:sz w:val="28"/>
          <w:szCs w:val="28"/>
          <w:lang w:eastAsia="ru-RU"/>
        </w:rPr>
      </w:r>
    </w:p>
    <w:p>
      <w:pPr>
        <w:pStyle w:val="885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сформированность</w:t>
      </w:r>
      <w:r>
        <w:rPr>
          <w:rFonts w:ascii="Times New Roman" w:hAnsi="Times New Roman"/>
          <w:sz w:val="28"/>
          <w:szCs w:val="28"/>
          <w:lang w:eastAsia="ru-RU"/>
        </w:rPr>
        <w:t xml:space="preserve"> представлений о месте химии в современной научной картине мира; понимание роли химии в формировании кругозора и функциональной грамотности человека для решения практических задач;</w:t>
      </w:r>
      <w:r>
        <w:rPr>
          <w:rFonts w:ascii="Times New Roman" w:hAnsi="Times New Roman"/>
          <w:sz w:val="28"/>
          <w:szCs w:val="28"/>
          <w:lang w:eastAsia="ru-RU"/>
        </w:rPr>
      </w:r>
      <w:r>
        <w:rPr>
          <w:rFonts w:ascii="Times New Roman" w:hAnsi="Times New Roman"/>
          <w:sz w:val="28"/>
          <w:szCs w:val="28"/>
          <w:lang w:eastAsia="ru-RU"/>
        </w:rPr>
      </w:r>
    </w:p>
    <w:p>
      <w:pPr>
        <w:pStyle w:val="885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владение основополагающими химическими понятиями, теориями, законами и закономерностями; уверенное пользование химической терминологией и символикой;</w:t>
      </w:r>
      <w:r>
        <w:rPr>
          <w:rFonts w:ascii="Times New Roman" w:hAnsi="Times New Roman"/>
          <w:sz w:val="28"/>
          <w:szCs w:val="28"/>
          <w:lang w:eastAsia="ru-RU"/>
        </w:rPr>
      </w:r>
      <w:r>
        <w:rPr>
          <w:rFonts w:ascii="Times New Roman" w:hAnsi="Times New Roman"/>
          <w:sz w:val="28"/>
          <w:szCs w:val="28"/>
          <w:lang w:eastAsia="ru-RU"/>
        </w:rPr>
      </w:r>
    </w:p>
    <w:p>
      <w:pPr>
        <w:pStyle w:val="885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сформированность</w:t>
      </w:r>
      <w:r>
        <w:rPr>
          <w:rFonts w:ascii="Times New Roman" w:hAnsi="Times New Roman"/>
          <w:sz w:val="28"/>
          <w:szCs w:val="28"/>
          <w:lang w:eastAsia="ru-RU"/>
        </w:rPr>
        <w:t xml:space="preserve"> умения давать количественные оценки и проводить расчёты по химическим формулам и уравнениям;</w:t>
      </w:r>
      <w:r>
        <w:rPr>
          <w:rFonts w:ascii="Times New Roman" w:hAnsi="Times New Roman"/>
          <w:sz w:val="28"/>
          <w:szCs w:val="28"/>
          <w:lang w:eastAsia="ru-RU"/>
        </w:rPr>
      </w:r>
      <w:r>
        <w:rPr>
          <w:rFonts w:ascii="Times New Roman" w:hAnsi="Times New Roman"/>
          <w:sz w:val="28"/>
          <w:szCs w:val="28"/>
          <w:lang w:eastAsia="ru-RU"/>
        </w:rPr>
      </w:r>
    </w:p>
    <w:p>
      <w:pPr>
        <w:pStyle w:val="885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владение правилами техники безопасности при использовании химических веществ;</w:t>
      </w:r>
      <w:r>
        <w:rPr>
          <w:rFonts w:ascii="Times New Roman" w:hAnsi="Times New Roman"/>
          <w:sz w:val="28"/>
          <w:szCs w:val="28"/>
          <w:lang w:eastAsia="ru-RU"/>
        </w:rPr>
      </w:r>
      <w:r>
        <w:rPr>
          <w:rFonts w:ascii="Times New Roman" w:hAnsi="Times New Roman"/>
          <w:sz w:val="28"/>
          <w:szCs w:val="28"/>
          <w:lang w:eastAsia="ru-RU"/>
        </w:rPr>
      </w:r>
    </w:p>
    <w:p>
      <w:pPr>
        <w:pStyle w:val="885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сформированность</w:t>
      </w:r>
      <w:r>
        <w:rPr>
          <w:rFonts w:ascii="Times New Roman" w:hAnsi="Times New Roman"/>
          <w:sz w:val="28"/>
          <w:szCs w:val="28"/>
          <w:lang w:eastAsia="ru-RU"/>
        </w:rPr>
        <w:t xml:space="preserve"> умения классифицировать органические вещества и реакции по разным признакам;</w:t>
      </w:r>
      <w:r>
        <w:rPr>
          <w:rFonts w:ascii="Times New Roman" w:hAnsi="Times New Roman"/>
          <w:sz w:val="28"/>
          <w:szCs w:val="28"/>
          <w:lang w:eastAsia="ru-RU"/>
        </w:rPr>
      </w:r>
      <w:r>
        <w:rPr>
          <w:rFonts w:ascii="Times New Roman" w:hAnsi="Times New Roman"/>
          <w:sz w:val="28"/>
          <w:szCs w:val="28"/>
          <w:lang w:eastAsia="ru-RU"/>
        </w:rPr>
      </w:r>
    </w:p>
    <w:p>
      <w:pPr>
        <w:pStyle w:val="885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сформированность</w:t>
      </w:r>
      <w:r>
        <w:rPr>
          <w:rFonts w:ascii="Times New Roman" w:hAnsi="Times New Roman"/>
          <w:sz w:val="28"/>
          <w:szCs w:val="28"/>
          <w:lang w:eastAsia="ru-RU"/>
        </w:rPr>
        <w:t xml:space="preserve"> умения описывать и различать изученные классы органических веществ;</w:t>
      </w:r>
      <w:r>
        <w:rPr>
          <w:rFonts w:ascii="Times New Roman" w:hAnsi="Times New Roman"/>
          <w:sz w:val="28"/>
          <w:szCs w:val="28"/>
          <w:lang w:eastAsia="ru-RU"/>
        </w:rPr>
      </w:r>
      <w:r>
        <w:rPr>
          <w:rFonts w:ascii="Times New Roman" w:hAnsi="Times New Roman"/>
          <w:sz w:val="28"/>
          <w:szCs w:val="28"/>
          <w:lang w:eastAsia="ru-RU"/>
        </w:rPr>
      </w:r>
    </w:p>
    <w:p>
      <w:pPr>
        <w:pStyle w:val="885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сформированность</w:t>
      </w:r>
      <w:r>
        <w:rPr>
          <w:rFonts w:ascii="Times New Roman" w:hAnsi="Times New Roman"/>
          <w:sz w:val="28"/>
          <w:szCs w:val="28"/>
          <w:lang w:eastAsia="ru-RU"/>
        </w:rPr>
        <w:t xml:space="preserve"> собственной позиции по отношению к химической информации, получаемой из разных источников;</w:t>
      </w:r>
      <w:r>
        <w:rPr>
          <w:rFonts w:ascii="Times New Roman" w:hAnsi="Times New Roman"/>
          <w:sz w:val="28"/>
          <w:szCs w:val="28"/>
          <w:lang w:eastAsia="ru-RU"/>
        </w:rPr>
      </w:r>
      <w:r>
        <w:rPr>
          <w:rFonts w:ascii="Times New Roman" w:hAnsi="Times New Roman"/>
          <w:sz w:val="28"/>
          <w:szCs w:val="28"/>
          <w:lang w:eastAsia="ru-RU"/>
        </w:rPr>
      </w:r>
    </w:p>
    <w:p>
      <w:pPr>
        <w:pStyle w:val="885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сформированность</w:t>
      </w:r>
      <w:r>
        <w:rPr>
          <w:rFonts w:ascii="Times New Roman" w:hAnsi="Times New Roman"/>
          <w:sz w:val="28"/>
          <w:szCs w:val="28"/>
          <w:lang w:eastAsia="ru-RU"/>
        </w:rPr>
        <w:t xml:space="preserve"> умения анализировать и оценивать последствия производственной и бытовой деятельности, связанной с переработкой органических веществ;</w:t>
      </w:r>
      <w:r>
        <w:rPr>
          <w:rFonts w:ascii="Times New Roman" w:hAnsi="Times New Roman"/>
          <w:sz w:val="28"/>
          <w:szCs w:val="28"/>
          <w:lang w:eastAsia="ru-RU"/>
        </w:rPr>
      </w:r>
      <w:r>
        <w:rPr>
          <w:rFonts w:ascii="Times New Roman" w:hAnsi="Times New Roman"/>
          <w:sz w:val="28"/>
          <w:szCs w:val="28"/>
          <w:lang w:eastAsia="ru-RU"/>
        </w:rPr>
      </w:r>
    </w:p>
    <w:p>
      <w:pPr>
        <w:pStyle w:val="885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сформированное умения оказывать первую помощь при отравлениях, ожогах и других травмах, связанных с веществами и лабораторным оборудованием.</w:t>
      </w:r>
      <w:r>
        <w:rPr>
          <w:rFonts w:ascii="Times New Roman" w:hAnsi="Times New Roman"/>
          <w:sz w:val="28"/>
          <w:szCs w:val="28"/>
          <w:lang w:eastAsia="ru-RU"/>
        </w:rPr>
      </w:r>
      <w:r>
        <w:rPr>
          <w:rFonts w:ascii="Times New Roman" w:hAnsi="Times New Roman"/>
          <w:sz w:val="28"/>
          <w:szCs w:val="28"/>
          <w:lang w:eastAsia="ru-RU"/>
        </w:rPr>
      </w:r>
    </w:p>
    <w:p>
      <w:pPr>
        <w:pStyle w:val="885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 xml:space="preserve">Метапредметные</w:t>
      </w:r>
      <w:r>
        <w:rPr>
          <w:rFonts w:ascii="Times New Roman" w:hAnsi="Times New Roman"/>
          <w:iCs/>
          <w:sz w:val="28"/>
          <w:szCs w:val="28"/>
          <w:lang w:eastAsia="ru-RU"/>
        </w:rPr>
        <w:t xml:space="preserve"> результаты:</w:t>
      </w:r>
      <w:r>
        <w:rPr>
          <w:rFonts w:ascii="Times New Roman" w:hAnsi="Times New Roman"/>
          <w:sz w:val="28"/>
          <w:szCs w:val="28"/>
          <w:lang w:eastAsia="ru-RU"/>
        </w:rPr>
      </w:r>
      <w:r>
        <w:rPr>
          <w:rFonts w:ascii="Times New Roman" w:hAnsi="Times New Roman"/>
          <w:sz w:val="28"/>
          <w:szCs w:val="28"/>
          <w:lang w:eastAsia="ru-RU"/>
        </w:rPr>
      </w:r>
    </w:p>
    <w:p>
      <w:pPr>
        <w:pStyle w:val="885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сформированность</w:t>
      </w:r>
      <w:r>
        <w:rPr>
          <w:rFonts w:ascii="Times New Roman" w:hAnsi="Times New Roman"/>
          <w:sz w:val="28"/>
          <w:szCs w:val="28"/>
          <w:lang w:eastAsia="ru-RU"/>
        </w:rPr>
        <w:t xml:space="preserve"> умения ставить цели и новые задачи в учёбе и познавательной деятельности;</w:t>
      </w:r>
      <w:r>
        <w:rPr>
          <w:rFonts w:ascii="Times New Roman" w:hAnsi="Times New Roman"/>
          <w:sz w:val="28"/>
          <w:szCs w:val="28"/>
          <w:lang w:eastAsia="ru-RU"/>
        </w:rPr>
      </w:r>
      <w:r>
        <w:rPr>
          <w:rFonts w:ascii="Times New Roman" w:hAnsi="Times New Roman"/>
          <w:sz w:val="28"/>
          <w:szCs w:val="28"/>
          <w:lang w:eastAsia="ru-RU"/>
        </w:rPr>
      </w:r>
    </w:p>
    <w:p>
      <w:pPr>
        <w:pStyle w:val="885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овладение приёмами самостоятельного планирования путей достижения цели, умения выбирать эффективные способы решения учебных и познавательных задач;</w:t>
      </w:r>
      <w:r>
        <w:rPr>
          <w:rFonts w:ascii="Times New Roman" w:hAnsi="Times New Roman"/>
          <w:sz w:val="28"/>
          <w:szCs w:val="28"/>
          <w:lang w:eastAsia="ru-RU"/>
        </w:rPr>
      </w:r>
      <w:r>
        <w:rPr>
          <w:rFonts w:ascii="Times New Roman" w:hAnsi="Times New Roman"/>
          <w:sz w:val="28"/>
          <w:szCs w:val="28"/>
          <w:lang w:eastAsia="ru-RU"/>
        </w:rPr>
      </w:r>
    </w:p>
    <w:p>
      <w:pPr>
        <w:pStyle w:val="885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сформированность</w:t>
      </w:r>
      <w:r>
        <w:rPr>
          <w:rFonts w:ascii="Times New Roman" w:hAnsi="Times New Roman"/>
          <w:sz w:val="28"/>
          <w:szCs w:val="28"/>
          <w:lang w:eastAsia="ru-RU"/>
        </w:rPr>
        <w:t xml:space="preserve"> умения соотносить свои действия с планируемыми результатами;</w:t>
      </w:r>
      <w:r>
        <w:rPr>
          <w:rFonts w:ascii="Times New Roman" w:hAnsi="Times New Roman"/>
          <w:sz w:val="28"/>
          <w:szCs w:val="28"/>
          <w:lang w:eastAsia="ru-RU"/>
        </w:rPr>
      </w:r>
      <w:r>
        <w:rPr>
          <w:rFonts w:ascii="Times New Roman" w:hAnsi="Times New Roman"/>
          <w:sz w:val="28"/>
          <w:szCs w:val="28"/>
          <w:lang w:eastAsia="ru-RU"/>
        </w:rPr>
      </w:r>
    </w:p>
    <w:p>
      <w:pPr>
        <w:pStyle w:val="885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сформированность</w:t>
      </w:r>
      <w:r>
        <w:rPr>
          <w:rFonts w:ascii="Times New Roman" w:hAnsi="Times New Roman"/>
          <w:sz w:val="28"/>
          <w:szCs w:val="28"/>
          <w:lang w:eastAsia="ru-RU"/>
        </w:rPr>
        <w:t xml:space="preserve"> умения осуществлять контроль в процессе достижения результата, корректировать свои действия;</w:t>
      </w:r>
      <w:r>
        <w:rPr>
          <w:rFonts w:ascii="Times New Roman" w:hAnsi="Times New Roman"/>
          <w:sz w:val="28"/>
          <w:szCs w:val="28"/>
          <w:lang w:eastAsia="ru-RU"/>
        </w:rPr>
      </w:r>
      <w:r>
        <w:rPr>
          <w:rFonts w:ascii="Times New Roman" w:hAnsi="Times New Roman"/>
          <w:sz w:val="28"/>
          <w:szCs w:val="28"/>
          <w:lang w:eastAsia="ru-RU"/>
        </w:rPr>
      </w:r>
    </w:p>
    <w:p>
      <w:pPr>
        <w:pStyle w:val="885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сформированность</w:t>
      </w:r>
      <w:r>
        <w:rPr>
          <w:rFonts w:ascii="Times New Roman" w:hAnsi="Times New Roman"/>
          <w:sz w:val="28"/>
          <w:szCs w:val="28"/>
          <w:lang w:eastAsia="ru-RU"/>
        </w:rPr>
        <w:t xml:space="preserve"> умения оценивать правильность выполнения учебных задач и собственные возможности их решения;</w:t>
      </w:r>
      <w:r>
        <w:rPr>
          <w:rFonts w:ascii="Times New Roman" w:hAnsi="Times New Roman"/>
          <w:sz w:val="28"/>
          <w:szCs w:val="28"/>
          <w:lang w:eastAsia="ru-RU"/>
        </w:rPr>
      </w:r>
      <w:r>
        <w:rPr>
          <w:rFonts w:ascii="Times New Roman" w:hAnsi="Times New Roman"/>
          <w:sz w:val="28"/>
          <w:szCs w:val="28"/>
          <w:lang w:eastAsia="ru-RU"/>
        </w:rPr>
      </w:r>
    </w:p>
    <w:p>
      <w:pPr>
        <w:pStyle w:val="885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сформированность</w:t>
      </w:r>
      <w:r>
        <w:rPr>
          <w:rFonts w:ascii="Times New Roman" w:hAnsi="Times New Roman"/>
          <w:sz w:val="28"/>
          <w:szCs w:val="28"/>
          <w:lang w:eastAsia="ru-RU"/>
        </w:rPr>
        <w:t xml:space="preserve"> умения анализировать, классифицировать, обобщать, выбирать основания и критерии для установления </w:t>
      </w:r>
      <w:r>
        <w:rPr>
          <w:rFonts w:ascii="Times New Roman" w:hAnsi="Times New Roman"/>
          <w:sz w:val="28"/>
          <w:szCs w:val="28"/>
          <w:lang w:eastAsia="ru-RU"/>
        </w:rPr>
        <w:t xml:space="preserve">причинно</w:t>
      </w:r>
      <w:r>
        <w:rPr>
          <w:rFonts w:ascii="Times New Roman" w:hAnsi="Times New Roman"/>
          <w:sz w:val="28"/>
          <w:szCs w:val="28"/>
          <w:lang w:eastAsia="ru-RU"/>
        </w:rPr>
        <w:t xml:space="preserve"> -следственных связей;</w:t>
      </w:r>
      <w:r>
        <w:rPr>
          <w:rFonts w:ascii="Times New Roman" w:hAnsi="Times New Roman"/>
          <w:sz w:val="28"/>
          <w:szCs w:val="28"/>
          <w:lang w:eastAsia="ru-RU"/>
        </w:rPr>
      </w:r>
      <w:r>
        <w:rPr>
          <w:rFonts w:ascii="Times New Roman" w:hAnsi="Times New Roman"/>
          <w:sz w:val="28"/>
          <w:szCs w:val="28"/>
          <w:lang w:eastAsia="ru-RU"/>
        </w:rPr>
      </w:r>
    </w:p>
    <w:p>
      <w:pPr>
        <w:pStyle w:val="885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сформированность</w:t>
      </w:r>
      <w:r>
        <w:rPr>
          <w:rFonts w:ascii="Times New Roman" w:hAnsi="Times New Roman"/>
          <w:sz w:val="28"/>
          <w:szCs w:val="28"/>
          <w:lang w:eastAsia="ru-RU"/>
        </w:rPr>
        <w:t xml:space="preserve"> умения приобретать и применять новые знания;</w:t>
      </w:r>
      <w:r>
        <w:rPr>
          <w:rFonts w:ascii="Times New Roman" w:hAnsi="Times New Roman"/>
          <w:sz w:val="28"/>
          <w:szCs w:val="28"/>
          <w:lang w:eastAsia="ru-RU"/>
        </w:rPr>
      </w:r>
      <w:r>
        <w:rPr>
          <w:rFonts w:ascii="Times New Roman" w:hAnsi="Times New Roman"/>
          <w:sz w:val="28"/>
          <w:szCs w:val="28"/>
          <w:lang w:eastAsia="ru-RU"/>
        </w:rPr>
      </w:r>
    </w:p>
    <w:p>
      <w:pPr>
        <w:pStyle w:val="885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сформированность</w:t>
      </w:r>
      <w:r>
        <w:rPr>
          <w:rFonts w:ascii="Times New Roman" w:hAnsi="Times New Roman"/>
          <w:sz w:val="28"/>
          <w:szCs w:val="28"/>
          <w:lang w:eastAsia="ru-RU"/>
        </w:rPr>
        <w:t xml:space="preserve"> умения создавать простейшие модели, использовать схемы, таблицы, символы для решения учебных и познавательных задач;</w:t>
      </w:r>
      <w:r>
        <w:rPr>
          <w:rFonts w:ascii="Times New Roman" w:hAnsi="Times New Roman"/>
          <w:sz w:val="28"/>
          <w:szCs w:val="28"/>
          <w:lang w:eastAsia="ru-RU"/>
        </w:rPr>
      </w:r>
      <w:r>
        <w:rPr>
          <w:rFonts w:ascii="Times New Roman" w:hAnsi="Times New Roman"/>
          <w:sz w:val="28"/>
          <w:szCs w:val="28"/>
          <w:lang w:eastAsia="ru-RU"/>
        </w:rPr>
      </w:r>
    </w:p>
    <w:p>
      <w:pPr>
        <w:pStyle w:val="885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сформированность</w:t>
      </w:r>
      <w:r>
        <w:rPr>
          <w:rFonts w:ascii="Times New Roman" w:hAnsi="Times New Roman"/>
          <w:sz w:val="28"/>
          <w:szCs w:val="28"/>
          <w:lang w:eastAsia="ru-RU"/>
        </w:rPr>
        <w:t xml:space="preserve"> умения эффективно организовывать учебное сотрудничество и совместную деятельность, работать индивидуально с учётом общих интересов;</w:t>
      </w:r>
      <w:r>
        <w:rPr>
          <w:rFonts w:ascii="Times New Roman" w:hAnsi="Times New Roman"/>
          <w:sz w:val="28"/>
          <w:szCs w:val="28"/>
          <w:lang w:eastAsia="ru-RU"/>
        </w:rPr>
      </w:r>
      <w:r>
        <w:rPr>
          <w:rFonts w:ascii="Times New Roman" w:hAnsi="Times New Roman"/>
          <w:sz w:val="28"/>
          <w:szCs w:val="28"/>
          <w:lang w:eastAsia="ru-RU"/>
        </w:rPr>
      </w:r>
    </w:p>
    <w:p>
      <w:pPr>
        <w:pStyle w:val="885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высокий уровня компетентности в области использования ИКТ;</w:t>
      </w:r>
      <w:r>
        <w:rPr>
          <w:rFonts w:ascii="Times New Roman" w:hAnsi="Times New Roman"/>
          <w:sz w:val="28"/>
          <w:szCs w:val="28"/>
          <w:lang w:eastAsia="ru-RU"/>
        </w:rPr>
      </w:r>
      <w:r>
        <w:rPr>
          <w:rFonts w:ascii="Times New Roman" w:hAnsi="Times New Roman"/>
          <w:sz w:val="28"/>
          <w:szCs w:val="28"/>
          <w:lang w:eastAsia="ru-RU"/>
        </w:rPr>
      </w:r>
    </w:p>
    <w:p>
      <w:pPr>
        <w:pStyle w:val="885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сформированное умения применять в познавательной, коммуникативной и социальной практике знания, полученные при изучении предмета.</w:t>
      </w:r>
      <w:r>
        <w:rPr>
          <w:rFonts w:ascii="Times New Roman" w:hAnsi="Times New Roman"/>
          <w:sz w:val="28"/>
          <w:szCs w:val="28"/>
          <w:lang w:eastAsia="ru-RU"/>
        </w:rPr>
      </w:r>
      <w:r>
        <w:rPr>
          <w:rFonts w:ascii="Times New Roman" w:hAnsi="Times New Roman"/>
          <w:sz w:val="28"/>
          <w:szCs w:val="28"/>
          <w:lang w:eastAsia="ru-RU"/>
        </w:rPr>
      </w:r>
    </w:p>
    <w:p>
      <w:pPr>
        <w:pStyle w:val="885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 xml:space="preserve">Личностные результаты:</w:t>
      </w:r>
      <w:r>
        <w:rPr>
          <w:rFonts w:ascii="Times New Roman" w:hAnsi="Times New Roman"/>
          <w:sz w:val="28"/>
          <w:szCs w:val="28"/>
          <w:lang w:eastAsia="ru-RU"/>
        </w:rPr>
      </w:r>
      <w:r>
        <w:rPr>
          <w:rFonts w:ascii="Times New Roman" w:hAnsi="Times New Roman"/>
          <w:sz w:val="28"/>
          <w:szCs w:val="28"/>
          <w:lang w:eastAsia="ru-RU"/>
        </w:rPr>
      </w:r>
    </w:p>
    <w:p>
      <w:pPr>
        <w:pStyle w:val="885"/>
        <w:numPr>
          <w:ilvl w:val="0"/>
          <w:numId w:val="11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сформированность</w:t>
      </w:r>
      <w:r>
        <w:rPr>
          <w:rFonts w:ascii="Times New Roman" w:hAnsi="Times New Roman"/>
          <w:sz w:val="28"/>
          <w:szCs w:val="28"/>
          <w:lang w:eastAsia="ru-RU"/>
        </w:rPr>
        <w:t xml:space="preserve"> положительного отношения к химии, что обусловливает мотивацию к учебной деятельности в выбранной сфере;</w:t>
      </w:r>
      <w:r>
        <w:rPr>
          <w:rFonts w:ascii="Times New Roman" w:hAnsi="Times New Roman"/>
          <w:sz w:val="28"/>
          <w:szCs w:val="28"/>
          <w:lang w:eastAsia="ru-RU"/>
        </w:rPr>
      </w:r>
      <w:r>
        <w:rPr>
          <w:rFonts w:ascii="Times New Roman" w:hAnsi="Times New Roman"/>
          <w:sz w:val="28"/>
          <w:szCs w:val="28"/>
          <w:lang w:eastAsia="ru-RU"/>
        </w:rPr>
      </w:r>
    </w:p>
    <w:p>
      <w:pPr>
        <w:pStyle w:val="885"/>
        <w:numPr>
          <w:ilvl w:val="0"/>
          <w:numId w:val="11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сформированность</w:t>
      </w:r>
      <w:r>
        <w:rPr>
          <w:rFonts w:ascii="Times New Roman" w:hAnsi="Times New Roman"/>
          <w:sz w:val="28"/>
          <w:szCs w:val="28"/>
          <w:lang w:eastAsia="ru-RU"/>
        </w:rPr>
        <w:t xml:space="preserve"> умения проводить самоанализ и осуществлять самоконтроль и самооценку на основе критериев успешности;</w:t>
      </w:r>
      <w:r>
        <w:rPr>
          <w:rFonts w:ascii="Times New Roman" w:hAnsi="Times New Roman"/>
          <w:sz w:val="28"/>
          <w:szCs w:val="28"/>
          <w:lang w:eastAsia="ru-RU"/>
        </w:rPr>
      </w:r>
      <w:r>
        <w:rPr>
          <w:rFonts w:ascii="Times New Roman" w:hAnsi="Times New Roman"/>
          <w:sz w:val="28"/>
          <w:szCs w:val="28"/>
          <w:lang w:eastAsia="ru-RU"/>
        </w:rPr>
      </w:r>
    </w:p>
    <w:p>
      <w:pPr>
        <w:pStyle w:val="885"/>
        <w:numPr>
          <w:ilvl w:val="0"/>
          <w:numId w:val="11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сформированность</w:t>
      </w:r>
      <w:r>
        <w:rPr>
          <w:rFonts w:ascii="Times New Roman" w:hAnsi="Times New Roman"/>
          <w:sz w:val="28"/>
          <w:szCs w:val="28"/>
          <w:lang w:eastAsia="ru-RU"/>
        </w:rPr>
        <w:t xml:space="preserve"> готовности следовать нормам </w:t>
      </w:r>
      <w:r>
        <w:rPr>
          <w:rFonts w:ascii="Times New Roman" w:hAnsi="Times New Roman"/>
          <w:sz w:val="28"/>
          <w:szCs w:val="28"/>
          <w:lang w:eastAsia="ru-RU"/>
        </w:rPr>
        <w:t xml:space="preserve">природо</w:t>
      </w:r>
      <w:r>
        <w:rPr>
          <w:rFonts w:ascii="Times New Roman" w:hAnsi="Times New Roman"/>
          <w:sz w:val="28"/>
          <w:szCs w:val="28"/>
          <w:lang w:eastAsia="ru-RU"/>
        </w:rPr>
        <w:t xml:space="preserve"> - и </w:t>
      </w:r>
      <w:r>
        <w:rPr>
          <w:rFonts w:ascii="Times New Roman" w:hAnsi="Times New Roman"/>
          <w:sz w:val="28"/>
          <w:szCs w:val="28"/>
          <w:lang w:eastAsia="ru-RU"/>
        </w:rPr>
        <w:t xml:space="preserve">здоровьсберегающего</w:t>
      </w:r>
      <w:r>
        <w:rPr>
          <w:rFonts w:ascii="Times New Roman" w:hAnsi="Times New Roman"/>
          <w:sz w:val="28"/>
          <w:szCs w:val="28"/>
          <w:lang w:eastAsia="ru-RU"/>
        </w:rPr>
        <w:t xml:space="preserve"> поведения;</w:t>
      </w:r>
      <w:r>
        <w:rPr>
          <w:rFonts w:ascii="Times New Roman" w:hAnsi="Times New Roman"/>
          <w:sz w:val="28"/>
          <w:szCs w:val="28"/>
          <w:lang w:eastAsia="ru-RU"/>
        </w:rPr>
      </w:r>
      <w:r>
        <w:rPr>
          <w:rFonts w:ascii="Times New Roman" w:hAnsi="Times New Roman"/>
          <w:sz w:val="28"/>
          <w:szCs w:val="28"/>
          <w:lang w:eastAsia="ru-RU"/>
        </w:rPr>
      </w:r>
    </w:p>
    <w:p>
      <w:pPr>
        <w:pStyle w:val="885"/>
        <w:numPr>
          <w:ilvl w:val="0"/>
          <w:numId w:val="11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сформированность</w:t>
      </w:r>
      <w:r>
        <w:rPr>
          <w:rFonts w:ascii="Times New Roman" w:hAnsi="Times New Roman"/>
          <w:sz w:val="28"/>
          <w:szCs w:val="28"/>
          <w:lang w:eastAsia="ru-RU"/>
        </w:rPr>
        <w:t xml:space="preserve"> навыков проявления познавательной инициативы в учебном сотрудничестве.</w:t>
      </w:r>
      <w:r>
        <w:rPr>
          <w:rFonts w:ascii="Times New Roman" w:hAnsi="Times New Roman"/>
          <w:sz w:val="28"/>
          <w:szCs w:val="28"/>
          <w:lang w:eastAsia="ru-RU"/>
        </w:rPr>
      </w:r>
      <w:r>
        <w:rPr>
          <w:rFonts w:ascii="Times New Roman" w:hAnsi="Times New Roman"/>
          <w:sz w:val="28"/>
          <w:szCs w:val="28"/>
          <w:lang w:eastAsia="ru-RU"/>
        </w:rPr>
      </w:r>
    </w:p>
    <w:p>
      <w:pPr>
        <w:pStyle w:val="885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val="en-US" w:eastAsia="ru-RU"/>
        </w:rPr>
        <w:t xml:space="preserve">II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СОДЕРЖАНИЕ УЧЕБНОГО ПРЕДМЕТА</w:t>
      </w:r>
      <w:r>
        <w:rPr>
          <w:rFonts w:ascii="Times New Roman" w:hAnsi="Times New Roman"/>
          <w:b/>
          <w:sz w:val="28"/>
          <w:szCs w:val="28"/>
          <w:lang w:eastAsia="ru-RU"/>
        </w:rPr>
      </w:r>
      <w:r>
        <w:rPr>
          <w:rFonts w:ascii="Times New Roman" w:hAnsi="Times New Roman"/>
          <w:b/>
          <w:sz w:val="28"/>
          <w:szCs w:val="28"/>
          <w:lang w:eastAsia="ru-RU"/>
        </w:rPr>
      </w:r>
    </w:p>
    <w:p>
      <w:pPr>
        <w:pStyle w:val="885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11 класс углубленное обучение</w:t>
      </w:r>
      <w:r>
        <w:rPr>
          <w:rFonts w:ascii="Times New Roman" w:hAnsi="Times New Roman"/>
          <w:sz w:val="28"/>
          <w:szCs w:val="28"/>
          <w:lang w:eastAsia="ru-RU"/>
        </w:rPr>
      </w:r>
      <w:r>
        <w:rPr>
          <w:rFonts w:ascii="Times New Roman" w:hAnsi="Times New Roman"/>
          <w:sz w:val="28"/>
          <w:szCs w:val="28"/>
          <w:lang w:eastAsia="ru-RU"/>
        </w:rPr>
      </w:r>
    </w:p>
    <w:p>
      <w:pPr>
        <w:pStyle w:val="88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ОБЩАЯ И НЕОРГАНИЧЕСКАЯ ХИМИЯ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ind w:left="120"/>
        <w:jc w:val="both"/>
        <w:spacing w:after="0" w:line="264" w:lineRule="auto"/>
        <w:rPr>
          <w:rFonts w:ascii="Calibri" w:hAnsi="Calibri" w:eastAsia="Calibri" w:cs="Times New Roman"/>
          <w:sz w:val="28"/>
          <w:szCs w:val="28"/>
        </w:rPr>
      </w:pPr>
      <w:r>
        <w:rPr>
          <w:rFonts w:ascii="Calibri" w:hAnsi="Calibri" w:eastAsia="Calibri" w:cs="Times New Roman"/>
          <w:sz w:val="28"/>
          <w:szCs w:val="28"/>
        </w:rPr>
      </w:r>
      <w:r>
        <w:rPr>
          <w:rFonts w:ascii="Calibri" w:hAnsi="Calibri" w:eastAsia="Calibri" w:cs="Times New Roman"/>
          <w:sz w:val="28"/>
          <w:szCs w:val="28"/>
        </w:rPr>
      </w:r>
      <w:r>
        <w:rPr>
          <w:rFonts w:ascii="Calibri" w:hAnsi="Calibri" w:eastAsia="Calibri" w:cs="Times New Roman"/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rFonts w:ascii="Calibri" w:hAnsi="Calibri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b/>
          <w:color w:val="000000"/>
          <w:sz w:val="28"/>
          <w:szCs w:val="28"/>
        </w:rPr>
        <w:t xml:space="preserve">Теоретические основы химии</w:t>
      </w:r>
      <w:r>
        <w:rPr>
          <w:rFonts w:ascii="Calibri" w:hAnsi="Calibri" w:eastAsia="Calibri" w:cs="Times New Roman"/>
          <w:sz w:val="28"/>
          <w:szCs w:val="28"/>
        </w:rPr>
      </w:r>
      <w:r>
        <w:rPr>
          <w:rFonts w:ascii="Calibri" w:hAnsi="Calibri" w:eastAsia="Calibri" w:cs="Times New Roman"/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rFonts w:ascii="Calibri" w:hAnsi="Calibri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Химический элемент. Атом. Ядро атома, изотопы. Электронная оболочка. Энергетические уровни, подуровни. Атомные 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орбитали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eastAsia="Calibri" w:cs="Times New Roman"/>
          <w:color w:val="000000"/>
          <w:sz w:val="28"/>
          <w:szCs w:val="28"/>
          <w:lang w:val="en-US"/>
        </w:rPr>
        <w:t xml:space="preserve">s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-, </w:t>
      </w:r>
      <w:r>
        <w:rPr>
          <w:rFonts w:ascii="Times New Roman" w:hAnsi="Times New Roman" w:eastAsia="Calibri" w:cs="Times New Roman"/>
          <w:color w:val="000000"/>
          <w:sz w:val="28"/>
          <w:szCs w:val="28"/>
          <w:lang w:val="en-US"/>
        </w:rPr>
        <w:t xml:space="preserve">p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-, </w:t>
      </w:r>
      <w:r>
        <w:rPr>
          <w:rFonts w:ascii="Times New Roman" w:hAnsi="Times New Roman" w:eastAsia="Calibri" w:cs="Times New Roman"/>
          <w:color w:val="000000"/>
          <w:sz w:val="28"/>
          <w:szCs w:val="28"/>
          <w:lang w:val="en-US"/>
        </w:rPr>
        <w:t xml:space="preserve">d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- элементы. Особенности распределения электронов по 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орбиталям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 в атомах элементов первых четырёх периодов. Электронная конфигурация атомов. </w:t>
      </w:r>
      <w:r>
        <w:rPr>
          <w:rFonts w:ascii="Calibri" w:hAnsi="Calibri" w:eastAsia="Calibri" w:cs="Times New Roman"/>
          <w:sz w:val="28"/>
          <w:szCs w:val="28"/>
        </w:rPr>
      </w:r>
      <w:r>
        <w:rPr>
          <w:rFonts w:ascii="Calibri" w:hAnsi="Calibri" w:eastAsia="Calibri" w:cs="Times New Roman"/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rFonts w:ascii="Calibri" w:hAnsi="Calibri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Периодический закон и Периодическая 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система химических элементов Д.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И. Менделеева. Связь периодического закона и Периодическо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й системы химических элементов Д. И. Менделеева с современной теорией строения атомов. Закономерности изменения свойств химических элементов и образуемых ими простых и сложных веществ по группам и периодам. Значение периодического закона в развитии науки. </w:t>
      </w:r>
      <w:r>
        <w:rPr>
          <w:rFonts w:ascii="Calibri" w:hAnsi="Calibri" w:eastAsia="Calibri" w:cs="Times New Roman"/>
          <w:sz w:val="28"/>
          <w:szCs w:val="28"/>
        </w:rPr>
      </w:r>
      <w:r>
        <w:rPr>
          <w:rFonts w:ascii="Calibri" w:hAnsi="Calibri" w:eastAsia="Calibri" w:cs="Times New Roman"/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rFonts w:ascii="Calibri" w:hAnsi="Calibri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Строение вещества. Химическая связь. Виды химической связи (ковалентная неполярная и полярная, ионная, металлическая). Механизмы образования ковалентной химической связи (обменный и донорно-акцепторный). Водородная связь. Валентность. 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Электроотрицательность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. Степень окисления. Ионы: катионы и анионы. </w:t>
      </w:r>
      <w:r>
        <w:rPr>
          <w:rFonts w:ascii="Calibri" w:hAnsi="Calibri" w:eastAsia="Calibri" w:cs="Times New Roman"/>
          <w:sz w:val="28"/>
          <w:szCs w:val="28"/>
        </w:rPr>
      </w:r>
      <w:r>
        <w:rPr>
          <w:rFonts w:ascii="Calibri" w:hAnsi="Calibri" w:eastAsia="Calibri" w:cs="Times New Roman"/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rFonts w:ascii="Calibri" w:hAnsi="Calibri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Вещества молекулярного и немолекулярного строения. Закон постоянства состава вещества. Типы кристаллических решёток. Зависимость свойства веществ от типа кристаллической решётки. </w:t>
      </w:r>
      <w:r>
        <w:rPr>
          <w:rFonts w:ascii="Calibri" w:hAnsi="Calibri" w:eastAsia="Calibri" w:cs="Times New Roman"/>
          <w:sz w:val="28"/>
          <w:szCs w:val="28"/>
        </w:rPr>
      </w:r>
      <w:r>
        <w:rPr>
          <w:rFonts w:ascii="Calibri" w:hAnsi="Calibri" w:eastAsia="Calibri" w:cs="Times New Roman"/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rFonts w:ascii="Calibri" w:hAnsi="Calibri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Понятие о дисперсных системах. Истинные и коллоидные растворы. Массовая доля вещества в растворе.</w:t>
      </w:r>
      <w:r>
        <w:rPr>
          <w:rFonts w:ascii="Calibri" w:hAnsi="Calibri" w:eastAsia="Calibri" w:cs="Times New Roman"/>
          <w:sz w:val="28"/>
          <w:szCs w:val="28"/>
        </w:rPr>
      </w:r>
      <w:r>
        <w:rPr>
          <w:rFonts w:ascii="Calibri" w:hAnsi="Calibri" w:eastAsia="Calibri" w:cs="Times New Roman"/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rFonts w:ascii="Calibri" w:hAnsi="Calibri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Классификация неорганических соединений. Номенклатура неорганических веществ. Генетическая связь неорганических веществ, принадлежащих к различным классам.</w:t>
      </w:r>
      <w:r>
        <w:rPr>
          <w:rFonts w:ascii="Calibri" w:hAnsi="Calibri" w:eastAsia="Calibri" w:cs="Times New Roman"/>
          <w:sz w:val="28"/>
          <w:szCs w:val="28"/>
        </w:rPr>
      </w:r>
      <w:r>
        <w:rPr>
          <w:rFonts w:ascii="Calibri" w:hAnsi="Calibri" w:eastAsia="Calibri" w:cs="Times New Roman"/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rFonts w:ascii="Calibri" w:hAnsi="Calibri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Химическая реакция. Классификация химических реакций в неорганической и органической химии. Закон сохранения массы веществ, закон сохранения и превращения энергии при химических реакциях.</w:t>
      </w:r>
      <w:r>
        <w:rPr>
          <w:rFonts w:ascii="Calibri" w:hAnsi="Calibri" w:eastAsia="Calibri" w:cs="Times New Roman"/>
          <w:sz w:val="28"/>
          <w:szCs w:val="28"/>
        </w:rPr>
      </w:r>
      <w:r>
        <w:rPr>
          <w:rFonts w:ascii="Calibri" w:hAnsi="Calibri" w:eastAsia="Calibri" w:cs="Times New Roman"/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rFonts w:ascii="Calibri" w:hAnsi="Calibri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Скорость реакции, её зависимость от различных факторов. Обратимые реакции. Химическое равновесие. Факторы, влияющие на состояние химического равновесия. Принцип 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Ле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Шателье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. </w:t>
      </w:r>
      <w:r>
        <w:rPr>
          <w:rFonts w:ascii="Calibri" w:hAnsi="Calibri" w:eastAsia="Calibri" w:cs="Times New Roman"/>
          <w:sz w:val="28"/>
          <w:szCs w:val="28"/>
        </w:rPr>
      </w:r>
      <w:r>
        <w:rPr>
          <w:rFonts w:ascii="Calibri" w:hAnsi="Calibri" w:eastAsia="Calibri" w:cs="Times New Roman"/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rFonts w:ascii="Calibri" w:hAnsi="Calibri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Электролитическая диссоциация. Сильные и слабые электролиты. Среда водных растворов веществ: кислая, нейтральная, щелочная. </w:t>
      </w:r>
      <w:r>
        <w:rPr>
          <w:rFonts w:ascii="Calibri" w:hAnsi="Calibri" w:eastAsia="Calibri" w:cs="Times New Roman"/>
          <w:sz w:val="28"/>
          <w:szCs w:val="28"/>
        </w:rPr>
      </w:r>
      <w:r>
        <w:rPr>
          <w:rFonts w:ascii="Calibri" w:hAnsi="Calibri" w:eastAsia="Calibri" w:cs="Times New Roman"/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rFonts w:ascii="Calibri" w:hAnsi="Calibri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Окислительно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-восстановительные реакции. </w:t>
      </w:r>
      <w:r>
        <w:rPr>
          <w:rFonts w:ascii="Calibri" w:hAnsi="Calibri" w:eastAsia="Calibri" w:cs="Times New Roman"/>
          <w:sz w:val="28"/>
          <w:szCs w:val="28"/>
        </w:rPr>
      </w:r>
      <w:r>
        <w:rPr>
          <w:rFonts w:ascii="Calibri" w:hAnsi="Calibri" w:eastAsia="Calibri" w:cs="Times New Roman"/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rFonts w:ascii="Calibri" w:hAnsi="Calibri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Экспериментальные методы изучения веществ и их превращений: демонстрация таблиц «Периодическая система химических элементов Д. И. Менделеева», изучение моделей кристаллических решёток, наблюдение и описание демонстрационных и лабораторных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 опытов (разложение пероксида водорода в присутствии катализатора, определение среды растворов веществ с помощью универсального индикатора, реакции ионного обмена), проведение практической работы «Влияние различных факторов на скорость химической реакции».</w:t>
      </w:r>
      <w:r>
        <w:rPr>
          <w:rFonts w:ascii="Calibri" w:hAnsi="Calibri" w:eastAsia="Calibri" w:cs="Times New Roman"/>
          <w:sz w:val="28"/>
          <w:szCs w:val="28"/>
        </w:rPr>
      </w:r>
      <w:r>
        <w:rPr>
          <w:rFonts w:ascii="Calibri" w:hAnsi="Calibri" w:eastAsia="Calibri" w:cs="Times New Roman"/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rFonts w:ascii="Calibri" w:hAnsi="Calibri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Расчётные задачи.</w:t>
      </w:r>
      <w:r>
        <w:rPr>
          <w:rFonts w:ascii="Calibri" w:hAnsi="Calibri" w:eastAsia="Calibri" w:cs="Times New Roman"/>
          <w:sz w:val="28"/>
          <w:szCs w:val="28"/>
        </w:rPr>
      </w:r>
      <w:r>
        <w:rPr>
          <w:rFonts w:ascii="Calibri" w:hAnsi="Calibri" w:eastAsia="Calibri" w:cs="Times New Roman"/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rFonts w:ascii="Calibri" w:hAnsi="Calibri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Расчёты по уравнениям химических реакций, в том числе термохимические расчёты, расчёты с использованием понятия «массовая доля вещества».</w:t>
      </w:r>
      <w:r>
        <w:rPr>
          <w:rFonts w:ascii="Calibri" w:hAnsi="Calibri" w:eastAsia="Calibri" w:cs="Times New Roman"/>
          <w:sz w:val="28"/>
          <w:szCs w:val="28"/>
        </w:rPr>
      </w:r>
      <w:r>
        <w:rPr>
          <w:rFonts w:ascii="Calibri" w:hAnsi="Calibri" w:eastAsia="Calibri" w:cs="Times New Roman"/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rFonts w:ascii="Calibri" w:hAnsi="Calibri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b/>
          <w:color w:val="000000"/>
          <w:sz w:val="28"/>
          <w:szCs w:val="28"/>
        </w:rPr>
        <w:t xml:space="preserve">Неорганическая химия</w:t>
      </w:r>
      <w:r>
        <w:rPr>
          <w:rFonts w:ascii="Calibri" w:hAnsi="Calibri" w:eastAsia="Calibri" w:cs="Times New Roman"/>
          <w:sz w:val="28"/>
          <w:szCs w:val="28"/>
        </w:rPr>
      </w:r>
      <w:r>
        <w:rPr>
          <w:rFonts w:ascii="Calibri" w:hAnsi="Calibri" w:eastAsia="Calibri" w:cs="Times New Roman"/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rFonts w:ascii="Calibri" w:hAnsi="Calibri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Неметаллы. Положение неметаллов в Периодической системе химических элементов Д. И. Менделеева и особенности строения атомов. Физические свойства неметаллов. Аллотропия неметаллов (на примере кислорода, серы, фосфора и углерода). </w:t>
      </w:r>
      <w:r>
        <w:rPr>
          <w:rFonts w:ascii="Calibri" w:hAnsi="Calibri" w:eastAsia="Calibri" w:cs="Times New Roman"/>
          <w:sz w:val="28"/>
          <w:szCs w:val="28"/>
        </w:rPr>
      </w:r>
      <w:r>
        <w:rPr>
          <w:rFonts w:ascii="Calibri" w:hAnsi="Calibri" w:eastAsia="Calibri" w:cs="Times New Roman"/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rFonts w:ascii="Calibri" w:hAnsi="Calibri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Химические свойства важнейших неметаллов (галогенов, серы, азота, фосфора, углерода и кремния) и их соединений (оксидов, кислородсодержащих кислот, водородных соединений).</w:t>
      </w:r>
      <w:r>
        <w:rPr>
          <w:rFonts w:ascii="Calibri" w:hAnsi="Calibri" w:eastAsia="Calibri" w:cs="Times New Roman"/>
          <w:sz w:val="28"/>
          <w:szCs w:val="28"/>
        </w:rPr>
      </w:r>
      <w:r>
        <w:rPr>
          <w:rFonts w:ascii="Calibri" w:hAnsi="Calibri" w:eastAsia="Calibri" w:cs="Times New Roman"/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rFonts w:ascii="Calibri" w:hAnsi="Calibri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Применение важнейших неметаллов и их соединений.</w:t>
      </w:r>
      <w:r>
        <w:rPr>
          <w:rFonts w:ascii="Calibri" w:hAnsi="Calibri" w:eastAsia="Calibri" w:cs="Times New Roman"/>
          <w:sz w:val="28"/>
          <w:szCs w:val="28"/>
        </w:rPr>
      </w:r>
      <w:r>
        <w:rPr>
          <w:rFonts w:ascii="Calibri" w:hAnsi="Calibri" w:eastAsia="Calibri" w:cs="Times New Roman"/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rFonts w:ascii="Calibri" w:hAnsi="Calibri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Металлы. Положение металлов в Периодической системе химических элементов Д. И. Менделеева. Особенности строения электронных оболочек атомов металлов. Общие физические свойства металлов. Сплавы металлов. Электрохимический ряд напряжений металлов.</w:t>
      </w:r>
      <w:r>
        <w:rPr>
          <w:rFonts w:ascii="Calibri" w:hAnsi="Calibri" w:eastAsia="Calibri" w:cs="Times New Roman"/>
          <w:sz w:val="28"/>
          <w:szCs w:val="28"/>
        </w:rPr>
      </w:r>
      <w:r>
        <w:rPr>
          <w:rFonts w:ascii="Calibri" w:hAnsi="Calibri" w:eastAsia="Calibri" w:cs="Times New Roman"/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rFonts w:ascii="Calibri" w:hAnsi="Calibri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Химические свойства важнейших металлов (натрий, калий, кальций, магний, алюминий, цинк, хром, железо, медь) и их соединений. </w:t>
      </w:r>
      <w:r>
        <w:rPr>
          <w:rFonts w:ascii="Calibri" w:hAnsi="Calibri" w:eastAsia="Calibri" w:cs="Times New Roman"/>
          <w:sz w:val="28"/>
          <w:szCs w:val="28"/>
        </w:rPr>
      </w:r>
      <w:r>
        <w:rPr>
          <w:rFonts w:ascii="Calibri" w:hAnsi="Calibri" w:eastAsia="Calibri" w:cs="Times New Roman"/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rFonts w:ascii="Calibri" w:hAnsi="Calibri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Общие способы получения металлов. Применение металлов в быту и технике.</w:t>
      </w:r>
      <w:r>
        <w:rPr>
          <w:rFonts w:ascii="Calibri" w:hAnsi="Calibri" w:eastAsia="Calibri" w:cs="Times New Roman"/>
          <w:sz w:val="28"/>
          <w:szCs w:val="28"/>
        </w:rPr>
      </w:r>
      <w:r>
        <w:rPr>
          <w:rFonts w:ascii="Calibri" w:hAnsi="Calibri" w:eastAsia="Calibri" w:cs="Times New Roman"/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rFonts w:ascii="Calibri" w:hAnsi="Calibri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Экспериментальные методы изучения веществ и их превращений: изучени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е коллекции «Металлы и сплавы», образцов неметаллов, решение экспериментальных задач, наблюдение и описание демонстрационных и лабораторных опытов (взаимодействие гидроксида алюминия с растворами кислот и щелочей, качественные реакции на катионы металлов).</w:t>
      </w:r>
      <w:r>
        <w:rPr>
          <w:rFonts w:ascii="Calibri" w:hAnsi="Calibri" w:eastAsia="Calibri" w:cs="Times New Roman"/>
          <w:sz w:val="28"/>
          <w:szCs w:val="28"/>
        </w:rPr>
      </w:r>
      <w:r>
        <w:rPr>
          <w:rFonts w:ascii="Calibri" w:hAnsi="Calibri" w:eastAsia="Calibri" w:cs="Times New Roman"/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rFonts w:ascii="Calibri" w:hAnsi="Calibri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Расчётные задачи.</w:t>
      </w:r>
      <w:r>
        <w:rPr>
          <w:rFonts w:ascii="Calibri" w:hAnsi="Calibri" w:eastAsia="Calibri" w:cs="Times New Roman"/>
          <w:sz w:val="28"/>
          <w:szCs w:val="28"/>
        </w:rPr>
      </w:r>
      <w:r>
        <w:rPr>
          <w:rFonts w:ascii="Calibri" w:hAnsi="Calibri" w:eastAsia="Calibri" w:cs="Times New Roman"/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rFonts w:ascii="Calibri" w:hAnsi="Calibri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Расчёты массы вещества или объёма газов по известному количеству вещества, массе или объёму одного из участвующих в реакции веществ, расчёты массы (объёма, количества вещества) продуктов реакции, если одно из веществ имеет примеси.</w:t>
      </w:r>
      <w:r>
        <w:rPr>
          <w:rFonts w:ascii="Calibri" w:hAnsi="Calibri" w:eastAsia="Calibri" w:cs="Times New Roman"/>
          <w:sz w:val="28"/>
          <w:szCs w:val="28"/>
        </w:rPr>
      </w:r>
      <w:r>
        <w:rPr>
          <w:rFonts w:ascii="Calibri" w:hAnsi="Calibri" w:eastAsia="Calibri" w:cs="Times New Roman"/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rFonts w:ascii="Calibri" w:hAnsi="Calibri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b/>
          <w:color w:val="000000"/>
          <w:sz w:val="28"/>
          <w:szCs w:val="28"/>
        </w:rPr>
        <w:t xml:space="preserve">Химия и жизнь</w:t>
      </w:r>
      <w:r>
        <w:rPr>
          <w:rFonts w:ascii="Calibri" w:hAnsi="Calibri" w:eastAsia="Calibri" w:cs="Times New Roman"/>
          <w:sz w:val="28"/>
          <w:szCs w:val="28"/>
        </w:rPr>
      </w:r>
      <w:r>
        <w:rPr>
          <w:rFonts w:ascii="Calibri" w:hAnsi="Calibri" w:eastAsia="Calibri" w:cs="Times New Roman"/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rFonts w:ascii="Calibri" w:hAnsi="Calibri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Роль химии в обеспечении экологической, энергетической и пищевой безопасности, развитии медицины. Понятие о научных методах познания веществ и химических реакций. </w:t>
      </w:r>
      <w:r>
        <w:rPr>
          <w:rFonts w:ascii="Calibri" w:hAnsi="Calibri" w:eastAsia="Calibri" w:cs="Times New Roman"/>
          <w:sz w:val="28"/>
          <w:szCs w:val="28"/>
        </w:rPr>
      </w:r>
      <w:r>
        <w:rPr>
          <w:rFonts w:ascii="Calibri" w:hAnsi="Calibri" w:eastAsia="Calibri" w:cs="Times New Roman"/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rFonts w:ascii="Calibri" w:hAnsi="Calibri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Представления об общих научных принципах промышленного получения важнейших веществ. </w:t>
      </w:r>
      <w:r>
        <w:rPr>
          <w:rFonts w:ascii="Calibri" w:hAnsi="Calibri" w:eastAsia="Calibri" w:cs="Times New Roman"/>
          <w:sz w:val="28"/>
          <w:szCs w:val="28"/>
        </w:rPr>
      </w:r>
      <w:r>
        <w:rPr>
          <w:rFonts w:ascii="Calibri" w:hAnsi="Calibri" w:eastAsia="Calibri" w:cs="Times New Roman"/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rFonts w:ascii="Calibri" w:hAnsi="Calibri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Человек в мире веществ и материалов: важнейшие строительные материалы, конструкционные материалы, краски, стекло, керамика, материалы для электроники, 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наноматериалы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, органические и минеральные удобрения. </w:t>
      </w:r>
      <w:r>
        <w:rPr>
          <w:rFonts w:ascii="Calibri" w:hAnsi="Calibri" w:eastAsia="Calibri" w:cs="Times New Roman"/>
          <w:sz w:val="28"/>
          <w:szCs w:val="28"/>
        </w:rPr>
      </w:r>
      <w:r>
        <w:rPr>
          <w:rFonts w:ascii="Calibri" w:hAnsi="Calibri" w:eastAsia="Calibri" w:cs="Times New Roman"/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rFonts w:ascii="Calibri" w:hAnsi="Calibri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Химия и здоровье человека: правила использования лекарственных препаратов, правила безопасного использования препаратов бытовой химии в повседневной жизни. </w:t>
      </w:r>
      <w:r>
        <w:rPr>
          <w:rFonts w:ascii="Calibri" w:hAnsi="Calibri" w:eastAsia="Calibri" w:cs="Times New Roman"/>
          <w:sz w:val="28"/>
          <w:szCs w:val="28"/>
        </w:rPr>
      </w:r>
      <w:r>
        <w:rPr>
          <w:rFonts w:ascii="Calibri" w:hAnsi="Calibri" w:eastAsia="Calibri" w:cs="Times New Roman"/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rFonts w:ascii="Calibri" w:hAnsi="Calibri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Межпредметные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 связи.</w:t>
      </w:r>
      <w:r>
        <w:rPr>
          <w:rFonts w:ascii="Calibri" w:hAnsi="Calibri" w:eastAsia="Calibri" w:cs="Times New Roman"/>
          <w:sz w:val="28"/>
          <w:szCs w:val="28"/>
        </w:rPr>
      </w:r>
      <w:r>
        <w:rPr>
          <w:rFonts w:ascii="Calibri" w:hAnsi="Calibri" w:eastAsia="Calibri" w:cs="Times New Roman"/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rFonts w:ascii="Calibri" w:hAnsi="Calibri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Реализация 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межпредметных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 связей при изучении общей и неорганической химии в 11 классе осуществляется через использование как общих естественно-научных понятий, так и понятий, являющихся системными для отдельных предметов естественно-научного цикла.</w:t>
      </w:r>
      <w:r>
        <w:rPr>
          <w:rFonts w:ascii="Calibri" w:hAnsi="Calibri" w:eastAsia="Calibri" w:cs="Times New Roman"/>
          <w:sz w:val="28"/>
          <w:szCs w:val="28"/>
        </w:rPr>
      </w:r>
      <w:r>
        <w:rPr>
          <w:rFonts w:ascii="Calibri" w:hAnsi="Calibri" w:eastAsia="Calibri" w:cs="Times New Roman"/>
          <w:sz w:val="28"/>
          <w:szCs w:val="28"/>
        </w:rPr>
      </w:r>
    </w:p>
    <w:p>
      <w:pPr>
        <w:pStyle w:val="88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Общие естественно-научные понятия: научный факт, гипотеза, закон, теория, анализ, синтез, классификация, периодичность, наблюдение, эксперимент, моделирование, измерение, явление</w:t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pStyle w:val="88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pStyle w:val="885"/>
        <w:jc w:val="center"/>
        <w:rPr>
          <w:rFonts w:ascii="Times New Roman" w:hAnsi="Times New Roman" w:eastAsia="Times New Roman"/>
          <w:b/>
          <w:sz w:val="28"/>
          <w:lang w:eastAsia="ru-RU"/>
        </w:rPr>
      </w:pPr>
      <w:r>
        <w:rPr>
          <w:rFonts w:ascii="Times New Roman" w:hAnsi="Times New Roman" w:eastAsia="Times New Roman"/>
          <w:b/>
          <w:sz w:val="28"/>
          <w:lang w:eastAsia="ru-RU"/>
        </w:rPr>
        <w:t xml:space="preserve">ТЕМАТИЧЕСКОЕ ПЛАНИРОВАНИЕ</w:t>
      </w:r>
      <w:r>
        <w:rPr>
          <w:rFonts w:ascii="Times New Roman" w:hAnsi="Times New Roman" w:eastAsia="Times New Roman"/>
          <w:sz w:val="28"/>
          <w:lang w:eastAsia="ru-RU"/>
        </w:rPr>
        <w:br/>
      </w:r>
      <w:r>
        <w:rPr>
          <w:rFonts w:ascii="Arial" w:hAnsi="Arial" w:eastAsia="Times New Roman" w:cs="Arial"/>
          <w:lang w:eastAsia="ru-RU"/>
        </w:rPr>
        <w:t xml:space="preserve">                                        </w:t>
      </w:r>
      <w:r>
        <w:rPr>
          <w:rFonts w:ascii="Times New Roman" w:hAnsi="Times New Roman" w:eastAsia="Times New Roman"/>
          <w:b/>
          <w:sz w:val="28"/>
          <w:lang w:eastAsia="ru-RU"/>
        </w:rPr>
      </w:r>
      <w:r>
        <w:rPr>
          <w:rFonts w:ascii="Times New Roman" w:hAnsi="Times New Roman" w:eastAsia="Times New Roman"/>
          <w:b/>
          <w:sz w:val="28"/>
          <w:lang w:eastAsia="ru-RU"/>
        </w:rPr>
      </w:r>
    </w:p>
    <w:tbl>
      <w:tblPr>
        <w:tblStyle w:val="883"/>
        <w:tblW w:w="0" w:type="auto"/>
        <w:tblLook w:val="04A0" w:firstRow="1" w:lastRow="0" w:firstColumn="1" w:lastColumn="0" w:noHBand="0" w:noVBand="1"/>
      </w:tblPr>
      <w:tblGrid>
        <w:gridCol w:w="1069"/>
        <w:gridCol w:w="3624"/>
        <w:gridCol w:w="1394"/>
        <w:gridCol w:w="1849"/>
        <w:gridCol w:w="1918"/>
      </w:tblGrid>
      <w:tr>
        <w:trPr>
          <w:trHeight w:val="144"/>
        </w:trPr>
        <w:tc>
          <w:tcPr>
            <w:tcW w:w="529" w:type="dxa"/>
            <w:vMerge w:val="restart"/>
            <w:textDirection w:val="lrTb"/>
            <w:noWrap w:val="false"/>
          </w:tcPr>
          <w:p>
            <w:pPr>
              <w:ind w:left="135"/>
              <w:jc w:val="center"/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  <w:t xml:space="preserve">№</w:t>
            </w:r>
            <w:r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</w:r>
            <w:r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</w:r>
          </w:p>
          <w:p>
            <w:pPr>
              <w:ind w:left="135"/>
              <w:jc w:val="center"/>
              <w:rPr>
                <w:rFonts w:ascii="Calibri" w:hAnsi="Calibri"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  <w:t xml:space="preserve">п/п</w:t>
            </w: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</w:p>
        </w:tc>
        <w:tc>
          <w:tcPr>
            <w:tcW w:w="2464" w:type="dxa"/>
            <w:vMerge w:val="restart"/>
            <w:textDirection w:val="lrTb"/>
            <w:noWrap w:val="false"/>
          </w:tcPr>
          <w:p>
            <w:pPr>
              <w:ind w:left="135"/>
              <w:jc w:val="both"/>
              <w:rPr>
                <w:rFonts w:ascii="Calibri" w:hAnsi="Calibri" w:eastAsia="Calibri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 xml:space="preserve">Наименование разделов и тем программы</w:t>
            </w:r>
            <w:r>
              <w:rPr>
                <w:rFonts w:ascii="Calibri" w:hAnsi="Calibri" w:eastAsia="Calibri"/>
                <w:sz w:val="24"/>
                <w:szCs w:val="24"/>
              </w:rPr>
            </w:r>
            <w:r>
              <w:rPr>
                <w:rFonts w:ascii="Calibri" w:hAnsi="Calibri" w:eastAsia="Calibri"/>
                <w:sz w:val="24"/>
                <w:szCs w:val="24"/>
              </w:rPr>
            </w:r>
          </w:p>
        </w:tc>
        <w:tc>
          <w:tcPr>
            <w:gridSpan w:val="3"/>
            <w:tcW w:w="0" w:type="auto"/>
            <w:textDirection w:val="lrTb"/>
            <w:noWrap w:val="false"/>
          </w:tcPr>
          <w:p>
            <w:pPr>
              <w:jc w:val="center"/>
              <w:rPr>
                <w:rFonts w:ascii="Calibri" w:hAnsi="Calibri"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  <w:t xml:space="preserve">Количество</w:t>
            </w:r>
            <w:r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  <w:t xml:space="preserve">часов</w:t>
            </w: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W w:w="0" w:type="auto"/>
            <w:vMerge w:val="continue"/>
            <w:textDirection w:val="lrTb"/>
            <w:noWrap w:val="false"/>
          </w:tcPr>
          <w:p>
            <w:pPr>
              <w:jc w:val="center"/>
              <w:rPr>
                <w:rFonts w:ascii="Calibri" w:hAnsi="Calibri" w:eastAsia="Calibri"/>
                <w:sz w:val="24"/>
                <w:szCs w:val="24"/>
                <w:lang w:val="en-US"/>
              </w:rPr>
            </w:pP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pPr>
              <w:jc w:val="both"/>
              <w:rPr>
                <w:rFonts w:ascii="Calibri" w:hAnsi="Calibri" w:eastAsia="Calibri"/>
                <w:sz w:val="24"/>
                <w:szCs w:val="24"/>
                <w:lang w:val="en-US"/>
              </w:rPr>
            </w:pP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</w:p>
        </w:tc>
        <w:tc>
          <w:tcPr>
            <w:tcW w:w="1028" w:type="dxa"/>
            <w:textDirection w:val="lrTb"/>
            <w:noWrap w:val="false"/>
          </w:tcPr>
          <w:p>
            <w:pPr>
              <w:ind w:left="135"/>
              <w:jc w:val="center"/>
              <w:rPr>
                <w:rFonts w:ascii="Calibri" w:hAnsi="Calibri"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  <w:t xml:space="preserve">Всего</w:t>
            </w: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</w:p>
        </w:tc>
        <w:tc>
          <w:tcPr>
            <w:tcW w:w="1759" w:type="dxa"/>
            <w:textDirection w:val="lrTb"/>
            <w:noWrap w:val="false"/>
          </w:tcPr>
          <w:p>
            <w:pPr>
              <w:ind w:left="135"/>
              <w:jc w:val="center"/>
              <w:rPr>
                <w:rFonts w:ascii="Calibri" w:hAnsi="Calibri"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  <w:t xml:space="preserve">Контрольные</w:t>
            </w:r>
            <w:r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  <w:t xml:space="preserve">работы</w:t>
            </w: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</w:p>
        </w:tc>
        <w:tc>
          <w:tcPr>
            <w:tcW w:w="1841" w:type="dxa"/>
            <w:textDirection w:val="lrTb"/>
            <w:noWrap w:val="false"/>
          </w:tcPr>
          <w:p>
            <w:pPr>
              <w:ind w:left="135"/>
              <w:jc w:val="center"/>
              <w:rPr>
                <w:rFonts w:ascii="Calibri" w:hAnsi="Calibri"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  <w:t xml:space="preserve">Практические</w:t>
            </w:r>
            <w:r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  <w:t xml:space="preserve">работы</w:t>
            </w: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gridSpan w:val="5"/>
            <w:tcW w:w="0" w:type="auto"/>
            <w:textDirection w:val="lrTb"/>
            <w:noWrap w:val="false"/>
          </w:tcPr>
          <w:p>
            <w:pPr>
              <w:ind w:left="135"/>
              <w:jc w:val="center"/>
              <w:rPr>
                <w:rFonts w:ascii="Calibri" w:hAnsi="Calibri"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  <w:t xml:space="preserve">Раздел</w:t>
            </w:r>
            <w:r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  <w:t xml:space="preserve"> 1.</w:t>
            </w:r>
            <w:r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  <w:t xml:space="preserve">Теоретические</w:t>
            </w:r>
            <w:r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  <w:t xml:space="preserve">основы</w:t>
            </w:r>
            <w:r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  <w:t xml:space="preserve">химии</w:t>
            </w: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W w:w="529" w:type="dxa"/>
            <w:textDirection w:val="lrTb"/>
            <w:noWrap w:val="false"/>
          </w:tcPr>
          <w:p>
            <w:pPr>
              <w:jc w:val="center"/>
              <w:rPr>
                <w:rFonts w:ascii="Calibri" w:hAnsi="Calibri"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1.1</w:t>
            </w: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</w:p>
        </w:tc>
        <w:tc>
          <w:tcPr>
            <w:tcW w:w="2464" w:type="dxa"/>
            <w:textDirection w:val="lrTb"/>
            <w:noWrap w:val="false"/>
          </w:tcPr>
          <w:p>
            <w:pPr>
              <w:ind w:left="135"/>
              <w:jc w:val="both"/>
              <w:rPr>
                <w:rFonts w:ascii="Calibri" w:hAnsi="Calibri" w:eastAsia="Calibri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Строение атома. Периодический закон и Периодическая система химических элементов Д. И. Менделеева</w:t>
            </w:r>
            <w:r>
              <w:rPr>
                <w:rFonts w:ascii="Calibri" w:hAnsi="Calibri" w:eastAsia="Calibri"/>
                <w:sz w:val="24"/>
                <w:szCs w:val="24"/>
              </w:rPr>
            </w:r>
            <w:r>
              <w:rPr>
                <w:rFonts w:ascii="Calibri" w:hAnsi="Calibri" w:eastAsia="Calibri"/>
                <w:sz w:val="24"/>
                <w:szCs w:val="24"/>
              </w:rPr>
            </w:r>
          </w:p>
        </w:tc>
        <w:tc>
          <w:tcPr>
            <w:tcW w:w="1028" w:type="dxa"/>
            <w:textDirection w:val="lrTb"/>
            <w:noWrap w:val="false"/>
          </w:tcPr>
          <w:p>
            <w:pPr>
              <w:ind w:left="135"/>
              <w:jc w:val="center"/>
              <w:rPr>
                <w:rFonts w:ascii="Calibri" w:hAnsi="Calibri"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9</w:t>
            </w: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</w:p>
        </w:tc>
        <w:tc>
          <w:tcPr>
            <w:tcW w:w="1759" w:type="dxa"/>
            <w:textDirection w:val="lrTb"/>
            <w:noWrap w:val="false"/>
          </w:tcPr>
          <w:p>
            <w:pPr>
              <w:ind w:left="135"/>
              <w:jc w:val="center"/>
              <w:rPr>
                <w:rFonts w:ascii="Calibri" w:hAnsi="Calibri" w:eastAsia="Calibri"/>
                <w:sz w:val="24"/>
                <w:szCs w:val="24"/>
                <w:lang w:val="en-US"/>
              </w:rPr>
            </w:pP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</w:p>
        </w:tc>
        <w:tc>
          <w:tcPr>
            <w:tcW w:w="1841" w:type="dxa"/>
            <w:textDirection w:val="lrTb"/>
            <w:noWrap w:val="false"/>
          </w:tcPr>
          <w:p>
            <w:pPr>
              <w:ind w:left="135"/>
              <w:jc w:val="center"/>
              <w:rPr>
                <w:rFonts w:ascii="Calibri" w:hAnsi="Calibri" w:eastAsia="Calibri"/>
                <w:sz w:val="24"/>
                <w:szCs w:val="24"/>
                <w:lang w:val="en-US"/>
              </w:rPr>
            </w:pP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W w:w="529" w:type="dxa"/>
            <w:textDirection w:val="lrTb"/>
            <w:noWrap w:val="false"/>
          </w:tcPr>
          <w:p>
            <w:pPr>
              <w:jc w:val="center"/>
              <w:rPr>
                <w:rFonts w:ascii="Calibri" w:hAnsi="Calibri"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1.2</w:t>
            </w: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</w:p>
        </w:tc>
        <w:tc>
          <w:tcPr>
            <w:tcW w:w="2464" w:type="dxa"/>
            <w:textDirection w:val="lrTb"/>
            <w:noWrap w:val="false"/>
          </w:tcPr>
          <w:p>
            <w:pPr>
              <w:ind w:left="135"/>
              <w:jc w:val="both"/>
              <w:rPr>
                <w:rFonts w:ascii="Calibri" w:hAnsi="Calibri"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Строение</w:t>
            </w:r>
            <w:r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вещества</w:t>
            </w:r>
            <w:r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. </w:t>
            </w:r>
            <w:r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Многообразие</w:t>
            </w:r>
            <w:r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веществ</w:t>
            </w: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</w:p>
        </w:tc>
        <w:tc>
          <w:tcPr>
            <w:tcW w:w="1028" w:type="dxa"/>
            <w:textDirection w:val="lrTb"/>
            <w:noWrap w:val="false"/>
          </w:tcPr>
          <w:p>
            <w:pPr>
              <w:ind w:left="135"/>
              <w:jc w:val="center"/>
              <w:rPr>
                <w:rFonts w:ascii="Calibri" w:hAnsi="Calibri"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11</w:t>
            </w: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</w:p>
        </w:tc>
        <w:tc>
          <w:tcPr>
            <w:tcW w:w="1759" w:type="dxa"/>
            <w:textDirection w:val="lrTb"/>
            <w:noWrap w:val="false"/>
          </w:tcPr>
          <w:p>
            <w:pPr>
              <w:ind w:left="135"/>
              <w:jc w:val="center"/>
              <w:rPr>
                <w:rFonts w:ascii="Calibri" w:hAnsi="Calibri"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</w:p>
        </w:tc>
        <w:tc>
          <w:tcPr>
            <w:tcW w:w="1841" w:type="dxa"/>
            <w:textDirection w:val="lrTb"/>
            <w:noWrap w:val="false"/>
          </w:tcPr>
          <w:p>
            <w:pPr>
              <w:ind w:left="135"/>
              <w:jc w:val="center"/>
              <w:rPr>
                <w:rFonts w:ascii="Calibri" w:hAnsi="Calibri" w:eastAsia="Calibri"/>
                <w:sz w:val="24"/>
                <w:szCs w:val="24"/>
                <w:lang w:val="en-US"/>
              </w:rPr>
            </w:pP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W w:w="529" w:type="dxa"/>
            <w:textDirection w:val="lrTb"/>
            <w:noWrap w:val="false"/>
          </w:tcPr>
          <w:p>
            <w:pPr>
              <w:jc w:val="center"/>
              <w:rPr>
                <w:rFonts w:ascii="Calibri" w:hAnsi="Calibri"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1.3</w:t>
            </w: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</w:p>
        </w:tc>
        <w:tc>
          <w:tcPr>
            <w:tcW w:w="2464" w:type="dxa"/>
            <w:textDirection w:val="lrTb"/>
            <w:noWrap w:val="false"/>
          </w:tcPr>
          <w:p>
            <w:pPr>
              <w:ind w:left="135"/>
              <w:jc w:val="both"/>
              <w:rPr>
                <w:rFonts w:ascii="Calibri" w:hAnsi="Calibri"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Химические</w:t>
            </w:r>
            <w:r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реакции</w:t>
            </w: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</w:p>
        </w:tc>
        <w:tc>
          <w:tcPr>
            <w:tcW w:w="1028" w:type="dxa"/>
            <w:textDirection w:val="lrTb"/>
            <w:noWrap w:val="false"/>
          </w:tcPr>
          <w:p>
            <w:pPr>
              <w:ind w:left="135"/>
              <w:jc w:val="center"/>
              <w:rPr>
                <w:rFonts w:ascii="Calibri" w:hAnsi="Calibri"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19</w:t>
            </w: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</w:p>
        </w:tc>
        <w:tc>
          <w:tcPr>
            <w:tcW w:w="1759" w:type="dxa"/>
            <w:textDirection w:val="lrTb"/>
            <w:noWrap w:val="false"/>
          </w:tcPr>
          <w:p>
            <w:pPr>
              <w:ind w:left="135"/>
              <w:jc w:val="center"/>
              <w:rPr>
                <w:rFonts w:ascii="Calibri" w:hAnsi="Calibri"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</w:p>
        </w:tc>
        <w:tc>
          <w:tcPr>
            <w:tcW w:w="1841" w:type="dxa"/>
            <w:textDirection w:val="lrTb"/>
            <w:noWrap w:val="false"/>
          </w:tcPr>
          <w:p>
            <w:pPr>
              <w:ind w:left="135"/>
              <w:jc w:val="center"/>
              <w:rPr>
                <w:rFonts w:ascii="Calibri" w:hAnsi="Calibri"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3</w:t>
            </w: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gridSpan w:val="2"/>
            <w:tcW w:w="0" w:type="auto"/>
            <w:textDirection w:val="lrTb"/>
            <w:noWrap w:val="false"/>
          </w:tcPr>
          <w:p>
            <w:pPr>
              <w:ind w:left="135"/>
              <w:jc w:val="center"/>
              <w:rPr>
                <w:rFonts w:ascii="Calibri" w:hAnsi="Calibri"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Итого</w:t>
            </w:r>
            <w:r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по</w:t>
            </w:r>
            <w:r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разделу</w:t>
            </w: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</w:p>
        </w:tc>
        <w:tc>
          <w:tcPr>
            <w:tcW w:w="1615" w:type="dxa"/>
            <w:textDirection w:val="lrTb"/>
            <w:noWrap w:val="false"/>
          </w:tcPr>
          <w:p>
            <w:pPr>
              <w:ind w:left="135"/>
              <w:jc w:val="center"/>
              <w:rPr>
                <w:rFonts w:ascii="Calibri" w:hAnsi="Calibri"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39</w:t>
            </w: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</w:p>
        </w:tc>
        <w:tc>
          <w:tcPr>
            <w:gridSpan w:val="2"/>
            <w:tcW w:w="0" w:type="auto"/>
            <w:textDirection w:val="lrTb"/>
            <w:noWrap w:val="false"/>
          </w:tcPr>
          <w:p>
            <w:pPr>
              <w:jc w:val="center"/>
              <w:rPr>
                <w:rFonts w:ascii="Calibri" w:hAnsi="Calibri" w:eastAsia="Calibri"/>
                <w:sz w:val="24"/>
                <w:szCs w:val="24"/>
                <w:lang w:val="en-US"/>
              </w:rPr>
            </w:pP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gridSpan w:val="5"/>
            <w:tcW w:w="0" w:type="auto"/>
            <w:textDirection w:val="lrTb"/>
            <w:noWrap w:val="false"/>
          </w:tcPr>
          <w:p>
            <w:pPr>
              <w:ind w:left="135"/>
              <w:jc w:val="center"/>
              <w:rPr>
                <w:rFonts w:ascii="Calibri" w:hAnsi="Calibri"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  <w:t xml:space="preserve">Раздел</w:t>
            </w:r>
            <w:r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  <w:t xml:space="preserve"> 2.</w:t>
            </w:r>
            <w:r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  <w:t xml:space="preserve">Неорганическая</w:t>
            </w:r>
            <w:r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  <w:t xml:space="preserve">химия</w:t>
            </w: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W w:w="529" w:type="dxa"/>
            <w:textDirection w:val="lrTb"/>
            <w:noWrap w:val="false"/>
          </w:tcPr>
          <w:p>
            <w:pPr>
              <w:jc w:val="center"/>
              <w:rPr>
                <w:rFonts w:ascii="Calibri" w:hAnsi="Calibri"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2.1</w:t>
            </w: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</w:p>
        </w:tc>
        <w:tc>
          <w:tcPr>
            <w:tcW w:w="2464" w:type="dxa"/>
            <w:textDirection w:val="lrTb"/>
            <w:noWrap w:val="false"/>
          </w:tcPr>
          <w:p>
            <w:pPr>
              <w:ind w:left="135"/>
              <w:jc w:val="both"/>
              <w:rPr>
                <w:rFonts w:ascii="Calibri" w:hAnsi="Calibri"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Неметаллы</w:t>
            </w: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</w:p>
        </w:tc>
        <w:tc>
          <w:tcPr>
            <w:tcW w:w="1028" w:type="dxa"/>
            <w:textDirection w:val="lrTb"/>
            <w:noWrap w:val="false"/>
          </w:tcPr>
          <w:p>
            <w:pPr>
              <w:ind w:left="135"/>
              <w:jc w:val="center"/>
              <w:rPr>
                <w:rFonts w:ascii="Calibri" w:hAnsi="Calibri"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31</w:t>
            </w: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</w:p>
        </w:tc>
        <w:tc>
          <w:tcPr>
            <w:tcW w:w="1759" w:type="dxa"/>
            <w:textDirection w:val="lrTb"/>
            <w:noWrap w:val="false"/>
          </w:tcPr>
          <w:p>
            <w:pPr>
              <w:ind w:left="135"/>
              <w:jc w:val="center"/>
              <w:rPr>
                <w:rFonts w:ascii="Calibri" w:hAnsi="Calibri"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</w:p>
        </w:tc>
        <w:tc>
          <w:tcPr>
            <w:tcW w:w="1841" w:type="dxa"/>
            <w:textDirection w:val="lrTb"/>
            <w:noWrap w:val="false"/>
          </w:tcPr>
          <w:p>
            <w:pPr>
              <w:ind w:left="135"/>
              <w:jc w:val="center"/>
              <w:rPr>
                <w:rFonts w:ascii="Calibri" w:hAnsi="Calibri"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3</w:t>
            </w: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W w:w="529" w:type="dxa"/>
            <w:textDirection w:val="lrTb"/>
            <w:noWrap w:val="false"/>
          </w:tcPr>
          <w:p>
            <w:pPr>
              <w:jc w:val="center"/>
              <w:rPr>
                <w:rFonts w:ascii="Calibri" w:hAnsi="Calibri"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2.2</w:t>
            </w: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</w:p>
        </w:tc>
        <w:tc>
          <w:tcPr>
            <w:tcW w:w="2464" w:type="dxa"/>
            <w:textDirection w:val="lrTb"/>
            <w:noWrap w:val="false"/>
          </w:tcPr>
          <w:p>
            <w:pPr>
              <w:ind w:left="135"/>
              <w:jc w:val="both"/>
              <w:rPr>
                <w:rFonts w:ascii="Calibri" w:hAnsi="Calibri"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Металлы</w:t>
            </w: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</w:p>
        </w:tc>
        <w:tc>
          <w:tcPr>
            <w:tcW w:w="1028" w:type="dxa"/>
            <w:textDirection w:val="lrTb"/>
            <w:noWrap w:val="false"/>
          </w:tcPr>
          <w:p>
            <w:pPr>
              <w:ind w:left="135"/>
              <w:jc w:val="center"/>
              <w:rPr>
                <w:rFonts w:ascii="Calibri" w:hAnsi="Calibri"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23</w:t>
            </w: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</w:p>
        </w:tc>
        <w:tc>
          <w:tcPr>
            <w:tcW w:w="1759" w:type="dxa"/>
            <w:textDirection w:val="lrTb"/>
            <w:noWrap w:val="false"/>
          </w:tcPr>
          <w:p>
            <w:pPr>
              <w:ind w:left="135"/>
              <w:jc w:val="center"/>
              <w:rPr>
                <w:rFonts w:ascii="Calibri" w:hAnsi="Calibri"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</w:p>
        </w:tc>
        <w:tc>
          <w:tcPr>
            <w:tcW w:w="1841" w:type="dxa"/>
            <w:textDirection w:val="lrTb"/>
            <w:noWrap w:val="false"/>
          </w:tcPr>
          <w:p>
            <w:pPr>
              <w:ind w:left="135"/>
              <w:jc w:val="center"/>
              <w:rPr>
                <w:rFonts w:ascii="Calibri" w:hAnsi="Calibri"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2</w:t>
            </w: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gridSpan w:val="2"/>
            <w:tcW w:w="0" w:type="auto"/>
            <w:textDirection w:val="lrTb"/>
            <w:noWrap w:val="false"/>
          </w:tcPr>
          <w:p>
            <w:pPr>
              <w:ind w:left="135"/>
              <w:jc w:val="center"/>
              <w:rPr>
                <w:rFonts w:ascii="Calibri" w:hAnsi="Calibri"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Итого</w:t>
            </w:r>
            <w:r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по</w:t>
            </w:r>
            <w:r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разделу</w:t>
            </w: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</w:p>
        </w:tc>
        <w:tc>
          <w:tcPr>
            <w:tcW w:w="1615" w:type="dxa"/>
            <w:textDirection w:val="lrTb"/>
            <w:noWrap w:val="false"/>
          </w:tcPr>
          <w:p>
            <w:pPr>
              <w:ind w:left="135"/>
              <w:jc w:val="center"/>
              <w:rPr>
                <w:rFonts w:ascii="Calibri" w:hAnsi="Calibri"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54</w:t>
            </w: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</w:p>
        </w:tc>
        <w:tc>
          <w:tcPr>
            <w:gridSpan w:val="2"/>
            <w:tcW w:w="0" w:type="auto"/>
            <w:textDirection w:val="lrTb"/>
            <w:noWrap w:val="false"/>
          </w:tcPr>
          <w:p>
            <w:pPr>
              <w:jc w:val="center"/>
              <w:rPr>
                <w:rFonts w:ascii="Calibri" w:hAnsi="Calibri" w:eastAsia="Calibri"/>
                <w:sz w:val="24"/>
                <w:szCs w:val="24"/>
                <w:lang w:val="en-US"/>
              </w:rPr>
            </w:pP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gridSpan w:val="5"/>
            <w:tcW w:w="0" w:type="auto"/>
            <w:textDirection w:val="lrTb"/>
            <w:noWrap w:val="false"/>
          </w:tcPr>
          <w:p>
            <w:pPr>
              <w:ind w:left="135"/>
              <w:jc w:val="center"/>
              <w:rPr>
                <w:rFonts w:ascii="Calibri" w:hAnsi="Calibri"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  <w:t xml:space="preserve">Раздел</w:t>
            </w:r>
            <w:r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  <w:t xml:space="preserve"> 3.</w:t>
            </w:r>
            <w:r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  <w:t xml:space="preserve">Химия</w:t>
            </w:r>
            <w:r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  <w:t xml:space="preserve"> и </w:t>
            </w:r>
            <w:r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  <w:t xml:space="preserve">жизнь</w:t>
            </w: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W w:w="529" w:type="dxa"/>
            <w:textDirection w:val="lrTb"/>
            <w:noWrap w:val="false"/>
          </w:tcPr>
          <w:p>
            <w:pPr>
              <w:jc w:val="center"/>
              <w:rPr>
                <w:rFonts w:ascii="Calibri" w:hAnsi="Calibri"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3.1</w:t>
            </w: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</w:p>
        </w:tc>
        <w:tc>
          <w:tcPr>
            <w:tcW w:w="2464" w:type="dxa"/>
            <w:textDirection w:val="lrTb"/>
            <w:noWrap w:val="false"/>
          </w:tcPr>
          <w:p>
            <w:pPr>
              <w:ind w:left="135"/>
              <w:jc w:val="both"/>
              <w:rPr>
                <w:rFonts w:ascii="Calibri" w:hAnsi="Calibri" w:eastAsia="Calibri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Методы познания в химии. Химия и жизнь</w:t>
            </w:r>
            <w:r>
              <w:rPr>
                <w:rFonts w:ascii="Calibri" w:hAnsi="Calibri" w:eastAsia="Calibri"/>
                <w:sz w:val="24"/>
                <w:szCs w:val="24"/>
              </w:rPr>
            </w:r>
            <w:r>
              <w:rPr>
                <w:rFonts w:ascii="Calibri" w:hAnsi="Calibri" w:eastAsia="Calibri"/>
                <w:sz w:val="24"/>
                <w:szCs w:val="24"/>
              </w:rPr>
            </w:r>
          </w:p>
        </w:tc>
        <w:tc>
          <w:tcPr>
            <w:tcW w:w="1028" w:type="dxa"/>
            <w:textDirection w:val="lrTb"/>
            <w:noWrap w:val="false"/>
          </w:tcPr>
          <w:p>
            <w:pPr>
              <w:ind w:left="135"/>
              <w:jc w:val="center"/>
              <w:rPr>
                <w:rFonts w:ascii="Calibri" w:hAnsi="Calibri"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9</w:t>
            </w: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</w:p>
        </w:tc>
        <w:tc>
          <w:tcPr>
            <w:tcW w:w="1759" w:type="dxa"/>
            <w:textDirection w:val="lrTb"/>
            <w:noWrap w:val="false"/>
          </w:tcPr>
          <w:p>
            <w:pPr>
              <w:ind w:left="135"/>
              <w:jc w:val="center"/>
              <w:rPr>
                <w:rFonts w:ascii="Calibri" w:hAnsi="Calibri" w:eastAsia="Calibri"/>
                <w:sz w:val="24"/>
                <w:szCs w:val="24"/>
                <w:lang w:val="en-US"/>
              </w:rPr>
            </w:pP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</w:p>
        </w:tc>
        <w:tc>
          <w:tcPr>
            <w:tcW w:w="1841" w:type="dxa"/>
            <w:textDirection w:val="lrTb"/>
            <w:noWrap w:val="false"/>
          </w:tcPr>
          <w:p>
            <w:pPr>
              <w:ind w:left="135"/>
              <w:jc w:val="center"/>
              <w:rPr>
                <w:rFonts w:ascii="Calibri" w:hAnsi="Calibri" w:eastAsia="Calibri"/>
                <w:sz w:val="24"/>
                <w:szCs w:val="24"/>
                <w:lang w:val="en-US"/>
              </w:rPr>
            </w:pP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gridSpan w:val="2"/>
            <w:tcW w:w="0" w:type="auto"/>
            <w:textDirection w:val="lrTb"/>
            <w:noWrap w:val="false"/>
          </w:tcPr>
          <w:p>
            <w:pPr>
              <w:ind w:left="135"/>
              <w:jc w:val="center"/>
              <w:rPr>
                <w:rFonts w:ascii="Calibri" w:hAnsi="Calibri"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Итого</w:t>
            </w:r>
            <w:r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по</w:t>
            </w:r>
            <w:r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разделу</w:t>
            </w: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</w:p>
        </w:tc>
        <w:tc>
          <w:tcPr>
            <w:tcW w:w="1615" w:type="dxa"/>
            <w:textDirection w:val="lrTb"/>
            <w:noWrap w:val="false"/>
          </w:tcPr>
          <w:p>
            <w:pPr>
              <w:ind w:left="135"/>
              <w:jc w:val="center"/>
              <w:rPr>
                <w:rFonts w:ascii="Calibri" w:hAnsi="Calibri"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9</w:t>
            </w: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</w:p>
        </w:tc>
        <w:tc>
          <w:tcPr>
            <w:gridSpan w:val="2"/>
            <w:tcW w:w="0" w:type="auto"/>
            <w:textDirection w:val="lrTb"/>
            <w:noWrap w:val="false"/>
          </w:tcPr>
          <w:p>
            <w:pPr>
              <w:jc w:val="center"/>
              <w:rPr>
                <w:rFonts w:ascii="Calibri" w:hAnsi="Calibri" w:eastAsia="Calibri"/>
                <w:sz w:val="24"/>
                <w:szCs w:val="24"/>
                <w:lang w:val="en-US"/>
              </w:rPr>
            </w:pP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gridSpan w:val="2"/>
            <w:tcW w:w="0" w:type="auto"/>
            <w:textDirection w:val="lrTb"/>
            <w:noWrap w:val="false"/>
          </w:tcPr>
          <w:p>
            <w:pPr>
              <w:ind w:left="135"/>
              <w:jc w:val="center"/>
              <w:rPr>
                <w:rFonts w:ascii="Calibri" w:hAnsi="Calibri" w:eastAsia="Calibri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ОБЩЕЕ КОЛИЧЕСТВО ЧАСОВ ПО ПРОГРАММЕ</w:t>
            </w:r>
            <w:r>
              <w:rPr>
                <w:rFonts w:ascii="Calibri" w:hAnsi="Calibri" w:eastAsia="Calibri"/>
                <w:sz w:val="24"/>
                <w:szCs w:val="24"/>
              </w:rPr>
            </w:r>
            <w:r>
              <w:rPr>
                <w:rFonts w:ascii="Calibri" w:hAnsi="Calibri" w:eastAsia="Calibri"/>
                <w:sz w:val="24"/>
                <w:szCs w:val="24"/>
              </w:rPr>
            </w:r>
          </w:p>
        </w:tc>
        <w:tc>
          <w:tcPr>
            <w:tcW w:w="1615" w:type="dxa"/>
            <w:textDirection w:val="lrTb"/>
            <w:noWrap w:val="false"/>
          </w:tcPr>
          <w:p>
            <w:pPr>
              <w:ind w:left="135"/>
              <w:jc w:val="center"/>
              <w:rPr>
                <w:rFonts w:ascii="Calibri" w:hAnsi="Calibri"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102</w:t>
            </w: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</w:p>
        </w:tc>
        <w:tc>
          <w:tcPr>
            <w:tcW w:w="1759" w:type="dxa"/>
            <w:textDirection w:val="lrTb"/>
            <w:noWrap w:val="false"/>
          </w:tcPr>
          <w:p>
            <w:pPr>
              <w:ind w:left="135"/>
              <w:jc w:val="center"/>
              <w:rPr>
                <w:rFonts w:ascii="Calibri" w:hAnsi="Calibri"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4</w:t>
            </w: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</w:p>
        </w:tc>
        <w:tc>
          <w:tcPr>
            <w:tcW w:w="1841" w:type="dxa"/>
            <w:textDirection w:val="lrTb"/>
            <w:noWrap w:val="false"/>
          </w:tcPr>
          <w:p>
            <w:pPr>
              <w:ind w:left="135"/>
              <w:jc w:val="center"/>
              <w:rPr>
                <w:rFonts w:ascii="Calibri" w:hAnsi="Calibri"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8</w:t>
            </w: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  <w:r>
              <w:rPr>
                <w:rFonts w:ascii="Calibri" w:hAnsi="Calibri" w:eastAsia="Calibri"/>
                <w:sz w:val="24"/>
                <w:szCs w:val="24"/>
                <w:lang w:val="en-US"/>
              </w:rPr>
            </w:r>
          </w:p>
        </w:tc>
      </w:tr>
    </w:tbl>
    <w:p>
      <w:pPr>
        <w:spacing w:after="0" w:line="233" w:lineRule="atLeast"/>
        <w:shd w:val="clear" w:color="auto" w:fill="ffffff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</w:r>
    </w:p>
    <w:p>
      <w:pPr>
        <w:spacing w:after="0" w:line="233" w:lineRule="atLeast"/>
        <w:shd w:val="clear" w:color="auto" w:fill="ffffff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</w:r>
    </w:p>
    <w:p>
      <w:pPr>
        <w:spacing w:after="0" w:line="233" w:lineRule="atLeast"/>
        <w:shd w:val="clear" w:color="auto" w:fill="ffffff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</w:r>
    </w:p>
    <w:p>
      <w:pPr>
        <w:jc w:val="center"/>
        <w:spacing w:after="0" w:line="233" w:lineRule="atLeast"/>
        <w:shd w:val="clear" w:color="auto" w:fill="ffffff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 xml:space="preserve">КАЛЕНД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 xml:space="preserve">АРНО- ТЕМАТИЧЕСКОЕ ПЛАНИРОВАНИЕ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</w:r>
    </w:p>
    <w:p>
      <w:pPr>
        <w:spacing w:after="0" w:line="233" w:lineRule="atLeast"/>
        <w:shd w:val="clear" w:color="auto" w:fill="ffffff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</w:r>
    </w:p>
    <w:tbl>
      <w:tblPr>
        <w:tblW w:w="0" w:type="auto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tblLook w:val="04A0" w:firstRow="1" w:lastRow="0" w:firstColumn="1" w:lastColumn="0" w:noHBand="0" w:noVBand="1"/>
      </w:tblPr>
      <w:tblGrid>
        <w:gridCol w:w="844"/>
        <w:gridCol w:w="4867"/>
        <w:gridCol w:w="1145"/>
        <w:gridCol w:w="1410"/>
        <w:gridCol w:w="1517"/>
      </w:tblGrid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844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b/>
                <w:color w:val="000000"/>
                <w:sz w:val="24"/>
                <w:szCs w:val="24"/>
                <w:lang w:val="en-US"/>
              </w:rPr>
              <w:t xml:space="preserve">№ п/п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867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b/>
                <w:color w:val="000000"/>
                <w:sz w:val="24"/>
                <w:szCs w:val="24"/>
                <w:lang w:val="en-US"/>
              </w:rPr>
              <w:t xml:space="preserve">Тема</w:t>
            </w:r>
            <w:r>
              <w:rPr>
                <w:rFonts w:ascii="Times New Roman" w:hAnsi="Times New Roman" w:eastAsia="Calibri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eastAsia="Calibri" w:cs="Times New Roman"/>
                <w:b/>
                <w:color w:val="000000"/>
                <w:sz w:val="24"/>
                <w:szCs w:val="24"/>
                <w:lang w:val="en-US"/>
              </w:rPr>
              <w:t xml:space="preserve">урока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gridSpan w:val="3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b/>
                <w:color w:val="000000"/>
                <w:sz w:val="24"/>
                <w:szCs w:val="24"/>
                <w:lang w:val="en-US"/>
              </w:rPr>
              <w:t xml:space="preserve">Количество</w:t>
            </w:r>
            <w:r>
              <w:rPr>
                <w:rFonts w:ascii="Times New Roman" w:hAnsi="Times New Roman" w:eastAsia="Calibri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eastAsia="Calibri" w:cs="Times New Roman"/>
                <w:b/>
                <w:color w:val="000000"/>
                <w:sz w:val="24"/>
                <w:szCs w:val="24"/>
                <w:lang w:val="en-US"/>
              </w:rPr>
              <w:t xml:space="preserve">часов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b/>
                <w:color w:val="000000"/>
                <w:sz w:val="24"/>
                <w:szCs w:val="24"/>
                <w:lang w:val="en-US"/>
              </w:rPr>
              <w:t xml:space="preserve">Всего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color w:val="000000"/>
                <w:sz w:val="24"/>
                <w:szCs w:val="24"/>
              </w:rPr>
              <w:t xml:space="preserve">План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color w:val="000000"/>
                <w:sz w:val="24"/>
                <w:szCs w:val="24"/>
              </w:rPr>
              <w:t xml:space="preserve">Факт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</w:tr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8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867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Атом. Состав атомных ядер. Химический элемент. 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Изотопы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06.09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8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2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867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Строение электронных оболочек атомов, квантовые числа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07.09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8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3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867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Классификация химических элементов (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s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-, 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p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-, 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d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-, 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f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-элементы)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08.09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8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4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867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Распределение электронов по атомным 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орбиталям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13.09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8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5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867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Электронные конфигурации атомов элементов в основном и возбуждённом состоянии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14.09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8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6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867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Электронные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конфигурации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ионов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Электроотрицательность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15.09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8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7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867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Периодический закон и Периодическая система химических элементов Д. И. Менделеева, связь с современной теорией строения атомов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20.09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8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8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867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Закономерности изменения свойств химических элементов и образуемых ими простых и сложных веществ по группам и периодам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21.09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8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9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867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Систематизация и обобщение знаний по теме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22.09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8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10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867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Виды химической связи. Механизмы образования ковалентной связи. 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Водородная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связь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Межмолекулярные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взаимодействия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27.09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8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867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Валентность и валентные возможности атомов. Связь электронной структуры молекул с их геометрическим строением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28.09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8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12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867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Представления о комплексных соединениях: состав и номенклатура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29.09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8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13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867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Вещества молекулярного и немолекулярного строения. Типы кристаллических решеток и свойства веществ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04.10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8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14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867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Понятие о дисперсных системах. Представление о коллоидных растворах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05.10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8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15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867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Истинные растворы: насыщенные и ненасыщенные, растворимость. 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Кристаллогидраты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06.10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8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16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867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Способы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выражения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концентрации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растворов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11.10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8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17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867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Решение задач с использованием понятий "массовая доля растворённого вещества", "молярная концентрация"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12.10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8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18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867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Классификация и номенклатура неорганических веществ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13.10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8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19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867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Систематизация и обобщение знаний по теме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18.10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8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20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867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Контрольная работа по темам "Строение атома. Периодический закон и Периодическая система химических элементов Д. И. Менделеева", "Строение вещества. 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Многообразие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веществ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"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19.10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8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21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867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Классификация химических реакций в неорганической и органической химии. Закон сохранения массы веществ; закон сохранения и превращения энергии при химических реакциях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20.10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8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22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867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Тепловые эффекты химических реакций. Термохимические уравнения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25.10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8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23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867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Вычисления по уравнениям химических реакций и термохимическим уравнениям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26.10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8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24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867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Скорость химической реакции, её зависимость от различных факторов. 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Катализ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 и 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катализаторы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27.10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8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25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867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Гомогенные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 и 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гетерогенные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реакции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08.11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8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26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867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Практическая работа № 1 по теме "Влияние различных факторов на скорость химической реакции"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09.11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8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27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867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Обратимые и необратимые реакции. Химическое равновесие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10.11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8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28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867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Практическая работа № 2 по теме "Влияние различных факторов на положение химического равновесия"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15.11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8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29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867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Электролитическая диссоциация. Сильные и слабые электролиты. 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Степень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диссоциации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16.11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8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30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867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Ионное произведение воды. Среда водных растворов. 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Водородный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показатель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 (pH) 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раствора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17.11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8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31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867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Гидролиз солей. Реакции, протекающие в растворах электролитов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22.11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8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32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867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Практическая работа № 3 по теме "Химические реакции в растворах электролитов"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23.11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8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33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867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Окислительно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-восстановительные реакции. Важнейшие окислители и восстановители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24.11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8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34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867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Метод электронного (элект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р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онно-ионного) баланса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29.11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8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35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867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Электролиз растворов и расплавов веществ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30.11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8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36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867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Решение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задач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различных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типов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01.12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8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37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867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Решение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задач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различных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типов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06.12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8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38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867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Систематиза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ция и обобщение знаний по теме «Химические реакции»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07.12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8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39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867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Контрольная работа по теме «Химические реакции»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08.12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8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40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867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Положение неметаллов в Периодической системе химических элементов Д. И. Менделеева и особенности строения их атомов. 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Физические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свойства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неметаллов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13.12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8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41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867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Аллотропия неметаллов (на примере кислорода, серы, фосфора и углерода)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14.12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8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42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867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Водород: получение, физические и химические свойства. 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Гидриды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15.12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8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43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867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Галогены: нахождение в природе, способы получения, физические и химические свойства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20.12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8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44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867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Галогеноводороды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. Важнейшие кислородсодержащие соединения галогенов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21.12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8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45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867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Лабораторные и промышленные способы получения галогенов. Применение галогенов и их соединений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22.12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8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46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867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Практическая работа № 4. Решение э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кспериментальных задач по теме «Галогены»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27.12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8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47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867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Кислород: лабораторные и промышленные способы получения, физические и химические свойства. 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Озон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Применение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кислорода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 и 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озона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28.12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8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48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867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Оксиды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 и 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пероксиды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10.01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8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49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867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Решение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задач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различных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типов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11.01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8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50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867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Сера: нахождение в природе, способы получения, физические и химические свойства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12.01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8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51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867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Сероводород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сульфиды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17.01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8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52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867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Кислородсодержащие соединения серы. Особенности свойств серной кислоты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18.01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8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53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867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Практическая работа № 5. Решение экспериментальных задач по теме "Сера и её соединения"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19.01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8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54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867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Азот: нахождение в природе, способы получения, физические и химические свойства. 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Аммиак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нитриды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24.01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8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55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867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Кислородсодержащие соединения азота. Особенности свойств азотной кислоты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25.01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8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56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867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Применение азота и его соединений. 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Азотные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удобрения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26.01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8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57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867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Фосфор: нахождение в природе, способы получения, физические и химические свойства. 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Фосфиды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 и 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фосфин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31.01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8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58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867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Оксиды фосфора, фосфорсодержащие кислоты. Соли фосфорной кислоты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01.02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8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59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867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Применение фосфора и его соединений. 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Фосфорные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удобрения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02.02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8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60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867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Практическая работа № 6. Решение э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кспериментальных задач по теме «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Азот и ф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осфор и их соединения»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07.02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8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61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867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Углерод: нахождение в природе, аллотропные модификации; физические и химические свойства, применение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08.02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8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62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867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Оксид углерода(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II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), оксид углерода(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IV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), угольная кислота и её соли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09.02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8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63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867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Решение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задач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различных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типов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14.02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8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64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867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Кремний: нахождение в природе, способы получения, физические и химические свойства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15.02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8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65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867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Оксид кремния(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IV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), кремниевая кислота, силикаты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16.02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8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66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867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Применение кремния и его соединений. Стекло, его получение, виды стекла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21.02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8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67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867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Решение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задач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различных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типов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22.02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8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68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867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Систематизация и обоб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щение знаний по теме «Неметаллы»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23.02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8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69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867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Контрольная работа по теме "Неметаллы"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28.02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8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70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867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Анализ результатов контрольной работы, коррекция ошибок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29.02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8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71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867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Положение металлов в Периодической системе химических элементов. 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Особенности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строения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электронных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оболочек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атомов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металлов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01.03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8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72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867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Общие физические свойства металлов. Применение металлов в быту и технике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06.03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8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73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867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Сплавы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металлов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Коррозия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металлов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07.03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8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74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867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Решение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задач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различных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типов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13.03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8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75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867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Электрохимический ряд напряжений металлов. Общие способы получения металлов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14.03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8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76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867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Общая характеристика металлов 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IA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-группы Периодической системы химических элементов. Натрий и калий: получение, физические и химические свойства, применение простых веществ и их соединений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15.03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8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77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867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Общая характеристика металлов 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IIA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-группы Периодической системы химических элементов. Магний и кальций: получение, физические и химические свойства, применение простых веществ и их соединений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20.03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8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78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867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Жёсткость воды и способы её устранения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21.03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8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79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867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Алюминий: получение, физические и химические свойства, применение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22.03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8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80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867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Амфотерные свойства оксида и гидроксида алюминия, 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гидроксокомплексы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 алюминия, их применение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03.04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8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81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867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Решение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задач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различных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типов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04.04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8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82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867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Практическая работа № 7. Решение экспериментальных задач по теме "Металлы главных подгрупп"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05.04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8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83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867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Общая характеристика металлов побочных подгрупп (Б-групп) Периодической системы химических элементов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10.04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8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84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867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Физические и химические свойства хрома и его соединений, их применение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11.04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8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85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867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Важнейшие соединения марганца. Перманганат калия, его окислительные свойства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12.04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8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86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867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Физические и химические свойства железа и его соединений. Получение и применение сплавов железа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17.04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8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87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867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Физические и химические свойства меди и её соединений, их применение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18.04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8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88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867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Физические и химические свойства цинка и его соединений, их применение. 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Гидроксокомплексы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цинка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19.04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8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89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867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Практическая работа № 8. Решение экспериментальных задач по 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теме «Металлы побочных подгрупп»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24.04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8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90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867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Решение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задач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различных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типов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25.04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8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91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867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Обобщение и систематизаци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я изученного материала по теме «Металлы»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26.04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8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92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867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Контрольная работа по теме 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«Металлы»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02.05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8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93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867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Анализ результатов контрольной работы, коррекция ошибок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03.05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8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94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867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Роль химии в обеспечении устойчивого развития человечества. Понятие о научных методах исследования веществ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08.05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8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95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867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Научные принципы организации химического производства. Промышленные способы получения важнейших веществ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10.05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8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96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867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Химическое загрязнение окружающей среды и его последствия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15.05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8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97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867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Химия и здоровье человека. Лекарственные средства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16.05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8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98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867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Химия пищи. Роль химии в обеспечении пищевой безопасности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17.05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8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99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867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Косметические и парфюмерные средства. Бытовая химия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22.05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8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100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867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Химия в строительстве. Важнейшие строительные и конструкционные материалы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23.05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8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101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867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Химия в сельском хозяйстве. Органические и минеральные удобрения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24.05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8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102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867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Систематизация и обобщение знаний по теме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25.05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144"/>
        </w:trPr>
        <w:tc>
          <w:tcPr>
            <w:gridSpan w:val="2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 xml:space="preserve">ОБЩЕЕ КОЛИЧЕСТВО ЧАСОВ ПО ПРОГРАММЕ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gridSpan w:val="3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100" w:type="dxa"/>
              <w:top w:w="50" w:type="dxa"/>
              <w:right w:w="108" w:type="dxa"/>
              <w:bottom w:w="0" w:type="dxa"/>
            </w:tcMar>
            <w:tcW w:w="40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en-US"/>
              </w:rPr>
              <w:t xml:space="preserve">102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</w:tbl>
    <w:p>
      <w:pPr>
        <w:jc w:val="center"/>
        <w:spacing w:after="100" w:afterAutospacing="1" w:line="233" w:lineRule="atLeast"/>
        <w:shd w:val="clear" w:color="auto" w:fill="ffffff"/>
        <w:rPr>
          <w:rFonts w:ascii="Arial" w:hAnsi="Arial" w:eastAsia="Times New Roman" w:cs="Arial"/>
          <w:color w:val="111115"/>
          <w:sz w:val="28"/>
          <w:szCs w:val="28"/>
          <w:lang w:eastAsia="ru-RU"/>
        </w:rPr>
      </w:pPr>
      <w:r>
        <w:rPr>
          <w:rFonts w:ascii="Arial" w:hAnsi="Arial" w:eastAsia="Times New Roman" w:cs="Arial"/>
          <w:color w:val="111115"/>
          <w:sz w:val="28"/>
          <w:szCs w:val="28"/>
          <w:lang w:eastAsia="ru-RU"/>
        </w:rPr>
      </w:r>
      <w:r>
        <w:rPr>
          <w:rFonts w:ascii="Arial" w:hAnsi="Arial" w:eastAsia="Times New Roman" w:cs="Arial"/>
          <w:color w:val="111115"/>
          <w:sz w:val="28"/>
          <w:szCs w:val="28"/>
          <w:lang w:eastAsia="ru-RU"/>
        </w:rPr>
      </w:r>
      <w:r>
        <w:rPr>
          <w:rFonts w:ascii="Arial" w:hAnsi="Arial" w:eastAsia="Times New Roman" w:cs="Arial"/>
          <w:color w:val="111115"/>
          <w:sz w:val="28"/>
          <w:szCs w:val="28"/>
          <w:lang w:eastAsia="ru-RU"/>
        </w:rPr>
      </w:r>
    </w:p>
    <w:sectPr>
      <w:footerReference w:type="default" r:id="rId9"/>
      <w:footnotePr/>
      <w:endnotePr/>
      <w:type w:val="nextPage"/>
      <w:pgSz w:w="11906" w:h="16383" w:orient="portrait"/>
      <w:pgMar w:top="851" w:right="1134" w:bottom="851" w:left="1134" w:header="720" w:footer="720" w:gutter="0"/>
      <w:cols w:num="1" w:sep="0" w:space="720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Segoe UI">
    <w:panose1 w:val="020B0502040204020203"/>
  </w:font>
  <w:font w:name="Calibri">
    <w:panose1 w:val="020F05020202040302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1376154732"/>
      <w:docPartObj>
        <w:docPartGallery w:val="Page Numbers (Bottom of Page)"/>
        <w:docPartUnique w:val="true"/>
      </w:docPartObj>
      <w:rPr/>
    </w:sdtPr>
    <w:sdtContent>
      <w:p>
        <w:pPr>
          <w:pStyle w:val="888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 xml:space="preserve">13</w:t>
        </w:r>
        <w:r>
          <w:fldChar w:fldCharType="end"/>
        </w:r>
        <w:r/>
      </w:p>
    </w:sdtContent>
  </w:sdt>
  <w:p>
    <w:pPr>
      <w:pStyle w:val="888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</w:pPr>
      <w:rPr>
        <w:rFonts w:hint="default" w:ascii="Times New Roman" w:hAnsi="Times New Roman" w:cs="Times New Roman"/>
        <w:b/>
        <w:sz w:val="27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070" w:hanging="360"/>
        <w:tabs>
          <w:tab w:val="num" w:pos="107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810" w:hanging="45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8"/>
  </w:num>
  <w:num w:numId="6">
    <w:abstractNumId w:val="9"/>
  </w:num>
  <w:num w:numId="7">
    <w:abstractNumId w:val="6"/>
  </w:num>
  <w:num w:numId="8">
    <w:abstractNumId w:val="0"/>
  </w:num>
  <w:num w:numId="9">
    <w:abstractNumId w:val="2"/>
  </w:num>
  <w:num w:numId="10">
    <w:abstractNumId w:val="11"/>
  </w:num>
  <w:num w:numId="11">
    <w:abstractNumId w:val="7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02">
    <w:name w:val="Heading 1"/>
    <w:basedOn w:val="875"/>
    <w:next w:val="875"/>
    <w:link w:val="703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703">
    <w:name w:val="Heading 1 Char"/>
    <w:basedOn w:val="876"/>
    <w:link w:val="702"/>
    <w:uiPriority w:val="9"/>
    <w:rPr>
      <w:rFonts w:ascii="Arial" w:hAnsi="Arial" w:eastAsia="Arial" w:cs="Arial"/>
      <w:sz w:val="40"/>
      <w:szCs w:val="40"/>
    </w:rPr>
  </w:style>
  <w:style w:type="paragraph" w:styleId="704">
    <w:name w:val="Heading 2"/>
    <w:basedOn w:val="875"/>
    <w:next w:val="875"/>
    <w:link w:val="705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705">
    <w:name w:val="Heading 2 Char"/>
    <w:basedOn w:val="876"/>
    <w:link w:val="704"/>
    <w:uiPriority w:val="9"/>
    <w:rPr>
      <w:rFonts w:ascii="Arial" w:hAnsi="Arial" w:eastAsia="Arial" w:cs="Arial"/>
      <w:sz w:val="34"/>
    </w:rPr>
  </w:style>
  <w:style w:type="paragraph" w:styleId="706">
    <w:name w:val="Heading 3"/>
    <w:basedOn w:val="875"/>
    <w:next w:val="875"/>
    <w:link w:val="70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707">
    <w:name w:val="Heading 3 Char"/>
    <w:basedOn w:val="876"/>
    <w:link w:val="706"/>
    <w:uiPriority w:val="9"/>
    <w:rPr>
      <w:rFonts w:ascii="Arial" w:hAnsi="Arial" w:eastAsia="Arial" w:cs="Arial"/>
      <w:sz w:val="30"/>
      <w:szCs w:val="30"/>
    </w:rPr>
  </w:style>
  <w:style w:type="paragraph" w:styleId="708">
    <w:name w:val="Heading 4"/>
    <w:basedOn w:val="875"/>
    <w:next w:val="875"/>
    <w:link w:val="70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709">
    <w:name w:val="Heading 4 Char"/>
    <w:basedOn w:val="876"/>
    <w:link w:val="708"/>
    <w:uiPriority w:val="9"/>
    <w:rPr>
      <w:rFonts w:ascii="Arial" w:hAnsi="Arial" w:eastAsia="Arial" w:cs="Arial"/>
      <w:b/>
      <w:bCs/>
      <w:sz w:val="26"/>
      <w:szCs w:val="26"/>
    </w:rPr>
  </w:style>
  <w:style w:type="paragraph" w:styleId="710">
    <w:name w:val="Heading 5"/>
    <w:basedOn w:val="875"/>
    <w:next w:val="875"/>
    <w:link w:val="71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711">
    <w:name w:val="Heading 5 Char"/>
    <w:basedOn w:val="876"/>
    <w:link w:val="710"/>
    <w:uiPriority w:val="9"/>
    <w:rPr>
      <w:rFonts w:ascii="Arial" w:hAnsi="Arial" w:eastAsia="Arial" w:cs="Arial"/>
      <w:b/>
      <w:bCs/>
      <w:sz w:val="24"/>
      <w:szCs w:val="24"/>
    </w:rPr>
  </w:style>
  <w:style w:type="paragraph" w:styleId="712">
    <w:name w:val="Heading 6"/>
    <w:basedOn w:val="875"/>
    <w:next w:val="875"/>
    <w:link w:val="71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713">
    <w:name w:val="Heading 6 Char"/>
    <w:basedOn w:val="876"/>
    <w:link w:val="712"/>
    <w:uiPriority w:val="9"/>
    <w:rPr>
      <w:rFonts w:ascii="Arial" w:hAnsi="Arial" w:eastAsia="Arial" w:cs="Arial"/>
      <w:b/>
      <w:bCs/>
      <w:sz w:val="22"/>
      <w:szCs w:val="22"/>
    </w:rPr>
  </w:style>
  <w:style w:type="paragraph" w:styleId="714">
    <w:name w:val="Heading 7"/>
    <w:basedOn w:val="875"/>
    <w:next w:val="875"/>
    <w:link w:val="71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15">
    <w:name w:val="Heading 7 Char"/>
    <w:basedOn w:val="876"/>
    <w:link w:val="71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716">
    <w:name w:val="Heading 8"/>
    <w:basedOn w:val="875"/>
    <w:next w:val="875"/>
    <w:link w:val="71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17">
    <w:name w:val="Heading 8 Char"/>
    <w:basedOn w:val="876"/>
    <w:link w:val="716"/>
    <w:uiPriority w:val="9"/>
    <w:rPr>
      <w:rFonts w:ascii="Arial" w:hAnsi="Arial" w:eastAsia="Arial" w:cs="Arial"/>
      <w:i/>
      <w:iCs/>
      <w:sz w:val="22"/>
      <w:szCs w:val="22"/>
    </w:rPr>
  </w:style>
  <w:style w:type="paragraph" w:styleId="718">
    <w:name w:val="Heading 9"/>
    <w:basedOn w:val="875"/>
    <w:next w:val="875"/>
    <w:link w:val="71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19">
    <w:name w:val="Heading 9 Char"/>
    <w:basedOn w:val="876"/>
    <w:link w:val="718"/>
    <w:uiPriority w:val="9"/>
    <w:rPr>
      <w:rFonts w:ascii="Arial" w:hAnsi="Arial" w:eastAsia="Arial" w:cs="Arial"/>
      <w:i/>
      <w:iCs/>
      <w:sz w:val="21"/>
      <w:szCs w:val="21"/>
    </w:rPr>
  </w:style>
  <w:style w:type="paragraph" w:styleId="720">
    <w:name w:val="Title"/>
    <w:basedOn w:val="875"/>
    <w:next w:val="875"/>
    <w:link w:val="721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21">
    <w:name w:val="Title Char"/>
    <w:basedOn w:val="876"/>
    <w:link w:val="720"/>
    <w:uiPriority w:val="10"/>
    <w:rPr>
      <w:sz w:val="48"/>
      <w:szCs w:val="48"/>
    </w:rPr>
  </w:style>
  <w:style w:type="paragraph" w:styleId="722">
    <w:name w:val="Subtitle"/>
    <w:basedOn w:val="875"/>
    <w:next w:val="875"/>
    <w:link w:val="723"/>
    <w:uiPriority w:val="11"/>
    <w:qFormat/>
    <w:pPr>
      <w:spacing w:before="200" w:after="200"/>
    </w:pPr>
    <w:rPr>
      <w:sz w:val="24"/>
      <w:szCs w:val="24"/>
    </w:rPr>
  </w:style>
  <w:style w:type="character" w:styleId="723">
    <w:name w:val="Subtitle Char"/>
    <w:basedOn w:val="876"/>
    <w:link w:val="722"/>
    <w:uiPriority w:val="11"/>
    <w:rPr>
      <w:sz w:val="24"/>
      <w:szCs w:val="24"/>
    </w:rPr>
  </w:style>
  <w:style w:type="paragraph" w:styleId="724">
    <w:name w:val="Quote"/>
    <w:basedOn w:val="875"/>
    <w:next w:val="875"/>
    <w:link w:val="725"/>
    <w:uiPriority w:val="29"/>
    <w:qFormat/>
    <w:pPr>
      <w:ind w:left="720" w:right="720"/>
    </w:pPr>
    <w:rPr>
      <w:i/>
    </w:rPr>
  </w:style>
  <w:style w:type="character" w:styleId="725">
    <w:name w:val="Quote Char"/>
    <w:link w:val="724"/>
    <w:uiPriority w:val="29"/>
    <w:rPr>
      <w:i/>
    </w:rPr>
  </w:style>
  <w:style w:type="paragraph" w:styleId="726">
    <w:name w:val="Intense Quote"/>
    <w:basedOn w:val="875"/>
    <w:next w:val="875"/>
    <w:link w:val="727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27">
    <w:name w:val="Intense Quote Char"/>
    <w:link w:val="726"/>
    <w:uiPriority w:val="30"/>
    <w:rPr>
      <w:i/>
    </w:rPr>
  </w:style>
  <w:style w:type="character" w:styleId="728">
    <w:name w:val="Header Char"/>
    <w:basedOn w:val="876"/>
    <w:link w:val="886"/>
    <w:uiPriority w:val="99"/>
  </w:style>
  <w:style w:type="character" w:styleId="729">
    <w:name w:val="Footer Char"/>
    <w:basedOn w:val="876"/>
    <w:link w:val="888"/>
    <w:uiPriority w:val="99"/>
  </w:style>
  <w:style w:type="paragraph" w:styleId="730">
    <w:name w:val="Caption"/>
    <w:basedOn w:val="875"/>
    <w:next w:val="875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31">
    <w:name w:val="Caption Char"/>
    <w:basedOn w:val="730"/>
    <w:link w:val="888"/>
    <w:uiPriority w:val="99"/>
  </w:style>
  <w:style w:type="table" w:styleId="732">
    <w:name w:val="Table Grid Light"/>
    <w:basedOn w:val="877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33">
    <w:name w:val="Plain Table 1"/>
    <w:basedOn w:val="877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34">
    <w:name w:val="Plain Table 2"/>
    <w:basedOn w:val="877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35">
    <w:name w:val="Plain Table 3"/>
    <w:basedOn w:val="87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36">
    <w:name w:val="Plain Table 4"/>
    <w:basedOn w:val="87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7">
    <w:name w:val="Plain Table 5"/>
    <w:basedOn w:val="87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38">
    <w:name w:val="Grid Table 1 Light"/>
    <w:basedOn w:val="8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9">
    <w:name w:val="Grid Table 1 Light - Accent 1"/>
    <w:basedOn w:val="8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0">
    <w:name w:val="Grid Table 1 Light - Accent 2"/>
    <w:basedOn w:val="8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1">
    <w:name w:val="Grid Table 1 Light - Accent 3"/>
    <w:basedOn w:val="8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2">
    <w:name w:val="Grid Table 1 Light - Accent 4"/>
    <w:basedOn w:val="8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3">
    <w:name w:val="Grid Table 1 Light - Accent 5"/>
    <w:basedOn w:val="8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4">
    <w:name w:val="Grid Table 1 Light - Accent 6"/>
    <w:basedOn w:val="8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5">
    <w:name w:val="Grid Table 2"/>
    <w:basedOn w:val="8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Grid Table 2 - Accent 1"/>
    <w:basedOn w:val="8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Grid Table 2 - Accent 2"/>
    <w:basedOn w:val="8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Grid Table 2 - Accent 3"/>
    <w:basedOn w:val="8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Grid Table 2 - Accent 4"/>
    <w:basedOn w:val="8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>
    <w:name w:val="Grid Table 2 - Accent 5"/>
    <w:basedOn w:val="8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>
    <w:name w:val="Grid Table 2 - Accent 6"/>
    <w:basedOn w:val="8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2">
    <w:name w:val="Grid Table 3"/>
    <w:basedOn w:val="8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3">
    <w:name w:val="Grid Table 3 - Accent 1"/>
    <w:basedOn w:val="8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4">
    <w:name w:val="Grid Table 3 - Accent 2"/>
    <w:basedOn w:val="8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5">
    <w:name w:val="Grid Table 3 - Accent 3"/>
    <w:basedOn w:val="8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6">
    <w:name w:val="Grid Table 3 - Accent 4"/>
    <w:basedOn w:val="8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7">
    <w:name w:val="Grid Table 3 - Accent 5"/>
    <w:basedOn w:val="8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8">
    <w:name w:val="Grid Table 3 - Accent 6"/>
    <w:basedOn w:val="8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9">
    <w:name w:val="Grid Table 4"/>
    <w:basedOn w:val="87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60">
    <w:name w:val="Grid Table 4 - Accent 1"/>
    <w:basedOn w:val="87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61">
    <w:name w:val="Grid Table 4 - Accent 2"/>
    <w:basedOn w:val="87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62">
    <w:name w:val="Grid Table 4 - Accent 3"/>
    <w:basedOn w:val="87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63">
    <w:name w:val="Grid Table 4 - Accent 4"/>
    <w:basedOn w:val="87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64">
    <w:name w:val="Grid Table 4 - Accent 5"/>
    <w:basedOn w:val="87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65">
    <w:name w:val="Grid Table 4 - Accent 6"/>
    <w:basedOn w:val="87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66">
    <w:name w:val="Grid Table 5 Dark"/>
    <w:basedOn w:val="8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67">
    <w:name w:val="Grid Table 5 Dark- Accent 1"/>
    <w:basedOn w:val="8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68">
    <w:name w:val="Grid Table 5 Dark - Accent 2"/>
    <w:basedOn w:val="8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69">
    <w:name w:val="Grid Table 5 Dark - Accent 3"/>
    <w:basedOn w:val="8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70">
    <w:name w:val="Grid Table 5 Dark- Accent 4"/>
    <w:basedOn w:val="8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71">
    <w:name w:val="Grid Table 5 Dark - Accent 5"/>
    <w:basedOn w:val="8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72">
    <w:name w:val="Grid Table 5 Dark - Accent 6"/>
    <w:basedOn w:val="8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73">
    <w:name w:val="Grid Table 6 Colorful"/>
    <w:basedOn w:val="8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74">
    <w:name w:val="Grid Table 6 Colorful - Accent 1"/>
    <w:basedOn w:val="8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75">
    <w:name w:val="Grid Table 6 Colorful - Accent 2"/>
    <w:basedOn w:val="8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76">
    <w:name w:val="Grid Table 6 Colorful - Accent 3"/>
    <w:basedOn w:val="8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77">
    <w:name w:val="Grid Table 6 Colorful - Accent 4"/>
    <w:basedOn w:val="8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78">
    <w:name w:val="Grid Table 6 Colorful - Accent 5"/>
    <w:basedOn w:val="8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79">
    <w:name w:val="Grid Table 6 Colorful - Accent 6"/>
    <w:basedOn w:val="8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80">
    <w:name w:val="Grid Table 7 Colorful"/>
    <w:basedOn w:val="8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1">
    <w:name w:val="Grid Table 7 Colorful - Accent 1"/>
    <w:basedOn w:val="8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2">
    <w:name w:val="Grid Table 7 Colorful - Accent 2"/>
    <w:basedOn w:val="8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3">
    <w:name w:val="Grid Table 7 Colorful - Accent 3"/>
    <w:basedOn w:val="8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4">
    <w:name w:val="Grid Table 7 Colorful - Accent 4"/>
    <w:basedOn w:val="8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5">
    <w:name w:val="Grid Table 7 Colorful - Accent 5"/>
    <w:basedOn w:val="8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6">
    <w:name w:val="Grid Table 7 Colorful - Accent 6"/>
    <w:basedOn w:val="8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7">
    <w:name w:val="List Table 1 Light"/>
    <w:basedOn w:val="87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8">
    <w:name w:val="List Table 1 Light - Accent 1"/>
    <w:basedOn w:val="87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9">
    <w:name w:val="List Table 1 Light - Accent 2"/>
    <w:basedOn w:val="87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0">
    <w:name w:val="List Table 1 Light - Accent 3"/>
    <w:basedOn w:val="87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1">
    <w:name w:val="List Table 1 Light - Accent 4"/>
    <w:basedOn w:val="87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2">
    <w:name w:val="List Table 1 Light - Accent 5"/>
    <w:basedOn w:val="87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3">
    <w:name w:val="List Table 1 Light - Accent 6"/>
    <w:basedOn w:val="87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4">
    <w:name w:val="List Table 2"/>
    <w:basedOn w:val="8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95">
    <w:name w:val="List Table 2 - Accent 1"/>
    <w:basedOn w:val="8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96">
    <w:name w:val="List Table 2 - Accent 2"/>
    <w:basedOn w:val="8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97">
    <w:name w:val="List Table 2 - Accent 3"/>
    <w:basedOn w:val="8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98">
    <w:name w:val="List Table 2 - Accent 4"/>
    <w:basedOn w:val="8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99">
    <w:name w:val="List Table 2 - Accent 5"/>
    <w:basedOn w:val="8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00">
    <w:name w:val="List Table 2 - Accent 6"/>
    <w:basedOn w:val="8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01">
    <w:name w:val="List Table 3"/>
    <w:basedOn w:val="8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2">
    <w:name w:val="List Table 3 - Accent 1"/>
    <w:basedOn w:val="8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3">
    <w:name w:val="List Table 3 - Accent 2"/>
    <w:basedOn w:val="8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4">
    <w:name w:val="List Table 3 - Accent 3"/>
    <w:basedOn w:val="8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5">
    <w:name w:val="List Table 3 - Accent 4"/>
    <w:basedOn w:val="8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6">
    <w:name w:val="List Table 3 - Accent 5"/>
    <w:basedOn w:val="8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7">
    <w:name w:val="List Table 3 - Accent 6"/>
    <w:basedOn w:val="8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8">
    <w:name w:val="List Table 4"/>
    <w:basedOn w:val="8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9">
    <w:name w:val="List Table 4 - Accent 1"/>
    <w:basedOn w:val="8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0">
    <w:name w:val="List Table 4 - Accent 2"/>
    <w:basedOn w:val="8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1">
    <w:name w:val="List Table 4 - Accent 3"/>
    <w:basedOn w:val="8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2">
    <w:name w:val="List Table 4 - Accent 4"/>
    <w:basedOn w:val="8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3">
    <w:name w:val="List Table 4 - Accent 5"/>
    <w:basedOn w:val="8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4">
    <w:name w:val="List Table 4 - Accent 6"/>
    <w:basedOn w:val="8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5">
    <w:name w:val="List Table 5 Dark"/>
    <w:basedOn w:val="8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6">
    <w:name w:val="List Table 5 Dark - Accent 1"/>
    <w:basedOn w:val="8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7">
    <w:name w:val="List Table 5 Dark - Accent 2"/>
    <w:basedOn w:val="8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8">
    <w:name w:val="List Table 5 Dark - Accent 3"/>
    <w:basedOn w:val="8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9">
    <w:name w:val="List Table 5 Dark - Accent 4"/>
    <w:basedOn w:val="8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20">
    <w:name w:val="List Table 5 Dark - Accent 5"/>
    <w:basedOn w:val="8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21">
    <w:name w:val="List Table 5 Dark - Accent 6"/>
    <w:basedOn w:val="8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22">
    <w:name w:val="List Table 6 Colorful"/>
    <w:basedOn w:val="8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23">
    <w:name w:val="List Table 6 Colorful - Accent 1"/>
    <w:basedOn w:val="8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24">
    <w:name w:val="List Table 6 Colorful - Accent 2"/>
    <w:basedOn w:val="8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25">
    <w:name w:val="List Table 6 Colorful - Accent 3"/>
    <w:basedOn w:val="8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26">
    <w:name w:val="List Table 6 Colorful - Accent 4"/>
    <w:basedOn w:val="8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27">
    <w:name w:val="List Table 6 Colorful - Accent 5"/>
    <w:basedOn w:val="8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28">
    <w:name w:val="List Table 6 Colorful - Accent 6"/>
    <w:basedOn w:val="8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29">
    <w:name w:val="List Table 7 Colorful"/>
    <w:basedOn w:val="8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30">
    <w:name w:val="List Table 7 Colorful - Accent 1"/>
    <w:basedOn w:val="8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31">
    <w:name w:val="List Table 7 Colorful - Accent 2"/>
    <w:basedOn w:val="8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32">
    <w:name w:val="List Table 7 Colorful - Accent 3"/>
    <w:basedOn w:val="8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33">
    <w:name w:val="List Table 7 Colorful - Accent 4"/>
    <w:basedOn w:val="8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34">
    <w:name w:val="List Table 7 Colorful - Accent 5"/>
    <w:basedOn w:val="8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35">
    <w:name w:val="List Table 7 Colorful - Accent 6"/>
    <w:basedOn w:val="8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36">
    <w:name w:val="Lined - Accent"/>
    <w:basedOn w:val="87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37">
    <w:name w:val="Lined - Accent 1"/>
    <w:basedOn w:val="87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38">
    <w:name w:val="Lined - Accent 2"/>
    <w:basedOn w:val="87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39">
    <w:name w:val="Lined - Accent 3"/>
    <w:basedOn w:val="87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40">
    <w:name w:val="Lined - Accent 4"/>
    <w:basedOn w:val="87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41">
    <w:name w:val="Lined - Accent 5"/>
    <w:basedOn w:val="87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42">
    <w:name w:val="Lined - Accent 6"/>
    <w:basedOn w:val="87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43">
    <w:name w:val="Bordered &amp; Lined - Accent"/>
    <w:basedOn w:val="87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44">
    <w:name w:val="Bordered &amp; Lined - Accent 1"/>
    <w:basedOn w:val="87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45">
    <w:name w:val="Bordered &amp; Lined - Accent 2"/>
    <w:basedOn w:val="87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46">
    <w:name w:val="Bordered &amp; Lined - Accent 3"/>
    <w:basedOn w:val="87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47">
    <w:name w:val="Bordered &amp; Lined - Accent 4"/>
    <w:basedOn w:val="87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48">
    <w:name w:val="Bordered &amp; Lined - Accent 5"/>
    <w:basedOn w:val="87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49">
    <w:name w:val="Bordered &amp; Lined - Accent 6"/>
    <w:basedOn w:val="87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50">
    <w:name w:val="Bordered"/>
    <w:basedOn w:val="8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51">
    <w:name w:val="Bordered - Accent 1"/>
    <w:basedOn w:val="8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52">
    <w:name w:val="Bordered - Accent 2"/>
    <w:basedOn w:val="8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53">
    <w:name w:val="Bordered - Accent 3"/>
    <w:basedOn w:val="8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54">
    <w:name w:val="Bordered - Accent 4"/>
    <w:basedOn w:val="8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55">
    <w:name w:val="Bordered - Accent 5"/>
    <w:basedOn w:val="8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56">
    <w:name w:val="Bordered - Accent 6"/>
    <w:basedOn w:val="8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57">
    <w:name w:val="Hyperlink"/>
    <w:uiPriority w:val="99"/>
    <w:unhideWhenUsed/>
    <w:rPr>
      <w:color w:val="0000ff" w:themeColor="hyperlink"/>
      <w:u w:val="single"/>
    </w:rPr>
  </w:style>
  <w:style w:type="paragraph" w:styleId="858">
    <w:name w:val="footnote text"/>
    <w:basedOn w:val="875"/>
    <w:link w:val="859"/>
    <w:uiPriority w:val="99"/>
    <w:semiHidden/>
    <w:unhideWhenUsed/>
    <w:pPr>
      <w:spacing w:after="40" w:line="240" w:lineRule="auto"/>
    </w:pPr>
    <w:rPr>
      <w:sz w:val="18"/>
    </w:rPr>
  </w:style>
  <w:style w:type="character" w:styleId="859">
    <w:name w:val="Footnote Text Char"/>
    <w:link w:val="858"/>
    <w:uiPriority w:val="99"/>
    <w:rPr>
      <w:sz w:val="18"/>
    </w:rPr>
  </w:style>
  <w:style w:type="character" w:styleId="860">
    <w:name w:val="footnote reference"/>
    <w:basedOn w:val="876"/>
    <w:uiPriority w:val="99"/>
    <w:unhideWhenUsed/>
    <w:rPr>
      <w:vertAlign w:val="superscript"/>
    </w:rPr>
  </w:style>
  <w:style w:type="paragraph" w:styleId="861">
    <w:name w:val="endnote text"/>
    <w:basedOn w:val="875"/>
    <w:link w:val="862"/>
    <w:uiPriority w:val="99"/>
    <w:semiHidden/>
    <w:unhideWhenUsed/>
    <w:pPr>
      <w:spacing w:after="0" w:line="240" w:lineRule="auto"/>
    </w:pPr>
    <w:rPr>
      <w:sz w:val="20"/>
    </w:rPr>
  </w:style>
  <w:style w:type="character" w:styleId="862">
    <w:name w:val="Endnote Text Char"/>
    <w:link w:val="861"/>
    <w:uiPriority w:val="99"/>
    <w:rPr>
      <w:sz w:val="20"/>
    </w:rPr>
  </w:style>
  <w:style w:type="character" w:styleId="863">
    <w:name w:val="endnote reference"/>
    <w:basedOn w:val="876"/>
    <w:uiPriority w:val="99"/>
    <w:semiHidden/>
    <w:unhideWhenUsed/>
    <w:rPr>
      <w:vertAlign w:val="superscript"/>
    </w:rPr>
  </w:style>
  <w:style w:type="paragraph" w:styleId="864">
    <w:name w:val="toc 1"/>
    <w:basedOn w:val="875"/>
    <w:next w:val="875"/>
    <w:uiPriority w:val="39"/>
    <w:unhideWhenUsed/>
    <w:pPr>
      <w:ind w:left="0" w:right="0" w:firstLine="0"/>
      <w:spacing w:after="57"/>
    </w:pPr>
  </w:style>
  <w:style w:type="paragraph" w:styleId="865">
    <w:name w:val="toc 2"/>
    <w:basedOn w:val="875"/>
    <w:next w:val="875"/>
    <w:uiPriority w:val="39"/>
    <w:unhideWhenUsed/>
    <w:pPr>
      <w:ind w:left="283" w:right="0" w:firstLine="0"/>
      <w:spacing w:after="57"/>
    </w:pPr>
  </w:style>
  <w:style w:type="paragraph" w:styleId="866">
    <w:name w:val="toc 3"/>
    <w:basedOn w:val="875"/>
    <w:next w:val="875"/>
    <w:uiPriority w:val="39"/>
    <w:unhideWhenUsed/>
    <w:pPr>
      <w:ind w:left="567" w:right="0" w:firstLine="0"/>
      <w:spacing w:after="57"/>
    </w:pPr>
  </w:style>
  <w:style w:type="paragraph" w:styleId="867">
    <w:name w:val="toc 4"/>
    <w:basedOn w:val="875"/>
    <w:next w:val="875"/>
    <w:uiPriority w:val="39"/>
    <w:unhideWhenUsed/>
    <w:pPr>
      <w:ind w:left="850" w:right="0" w:firstLine="0"/>
      <w:spacing w:after="57"/>
    </w:pPr>
  </w:style>
  <w:style w:type="paragraph" w:styleId="868">
    <w:name w:val="toc 5"/>
    <w:basedOn w:val="875"/>
    <w:next w:val="875"/>
    <w:uiPriority w:val="39"/>
    <w:unhideWhenUsed/>
    <w:pPr>
      <w:ind w:left="1134" w:right="0" w:firstLine="0"/>
      <w:spacing w:after="57"/>
    </w:pPr>
  </w:style>
  <w:style w:type="paragraph" w:styleId="869">
    <w:name w:val="toc 6"/>
    <w:basedOn w:val="875"/>
    <w:next w:val="875"/>
    <w:uiPriority w:val="39"/>
    <w:unhideWhenUsed/>
    <w:pPr>
      <w:ind w:left="1417" w:right="0" w:firstLine="0"/>
      <w:spacing w:after="57"/>
    </w:pPr>
  </w:style>
  <w:style w:type="paragraph" w:styleId="870">
    <w:name w:val="toc 7"/>
    <w:basedOn w:val="875"/>
    <w:next w:val="875"/>
    <w:uiPriority w:val="39"/>
    <w:unhideWhenUsed/>
    <w:pPr>
      <w:ind w:left="1701" w:right="0" w:firstLine="0"/>
      <w:spacing w:after="57"/>
    </w:pPr>
  </w:style>
  <w:style w:type="paragraph" w:styleId="871">
    <w:name w:val="toc 8"/>
    <w:basedOn w:val="875"/>
    <w:next w:val="875"/>
    <w:uiPriority w:val="39"/>
    <w:unhideWhenUsed/>
    <w:pPr>
      <w:ind w:left="1984" w:right="0" w:firstLine="0"/>
      <w:spacing w:after="57"/>
    </w:pPr>
  </w:style>
  <w:style w:type="paragraph" w:styleId="872">
    <w:name w:val="toc 9"/>
    <w:basedOn w:val="875"/>
    <w:next w:val="875"/>
    <w:uiPriority w:val="39"/>
    <w:unhideWhenUsed/>
    <w:pPr>
      <w:ind w:left="2268" w:right="0" w:firstLine="0"/>
      <w:spacing w:after="57"/>
    </w:pPr>
  </w:style>
  <w:style w:type="paragraph" w:styleId="873">
    <w:name w:val="TOC Heading"/>
    <w:uiPriority w:val="39"/>
    <w:unhideWhenUsed/>
  </w:style>
  <w:style w:type="paragraph" w:styleId="874">
    <w:name w:val="table of figures"/>
    <w:basedOn w:val="875"/>
    <w:next w:val="875"/>
    <w:uiPriority w:val="99"/>
    <w:unhideWhenUsed/>
    <w:pPr>
      <w:spacing w:after="0" w:afterAutospacing="0"/>
    </w:pPr>
  </w:style>
  <w:style w:type="paragraph" w:styleId="875" w:default="1">
    <w:name w:val="Normal"/>
    <w:qFormat/>
  </w:style>
  <w:style w:type="character" w:styleId="876" w:default="1">
    <w:name w:val="Default Paragraph Font"/>
    <w:uiPriority w:val="1"/>
    <w:semiHidden/>
    <w:unhideWhenUsed/>
  </w:style>
  <w:style w:type="table" w:styleId="877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78" w:default="1">
    <w:name w:val="No List"/>
    <w:uiPriority w:val="99"/>
    <w:semiHidden/>
    <w:unhideWhenUsed/>
  </w:style>
  <w:style w:type="numbering" w:styleId="879" w:customStyle="1">
    <w:name w:val="Нет списка1"/>
    <w:next w:val="878"/>
    <w:uiPriority w:val="99"/>
    <w:semiHidden/>
    <w:unhideWhenUsed/>
  </w:style>
  <w:style w:type="paragraph" w:styleId="880">
    <w:name w:val="Normal (Web)"/>
    <w:basedOn w:val="875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881">
    <w:name w:val="List Paragraph"/>
    <w:basedOn w:val="875"/>
    <w:uiPriority w:val="34"/>
    <w:qFormat/>
    <w:pPr>
      <w:contextualSpacing/>
      <w:ind w:left="720"/>
    </w:pPr>
  </w:style>
  <w:style w:type="table" w:styleId="882">
    <w:name w:val="Table Grid"/>
    <w:basedOn w:val="877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883" w:customStyle="1">
    <w:name w:val="Сетка таблицы1"/>
    <w:basedOn w:val="877"/>
    <w:next w:val="882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884" w:customStyle="1">
    <w:name w:val="Сетка таблицы2"/>
    <w:basedOn w:val="877"/>
    <w:next w:val="882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885">
    <w:name w:val="No Spacing"/>
    <w:uiPriority w:val="1"/>
    <w:qFormat/>
    <w:pPr>
      <w:spacing w:after="0" w:line="240" w:lineRule="auto"/>
    </w:pPr>
    <w:rPr>
      <w:rFonts w:ascii="Calibri" w:hAnsi="Calibri" w:eastAsia="Calibri" w:cs="Times New Roman"/>
    </w:rPr>
  </w:style>
  <w:style w:type="paragraph" w:styleId="886">
    <w:name w:val="Header"/>
    <w:basedOn w:val="875"/>
    <w:link w:val="887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887" w:customStyle="1">
    <w:name w:val="Верхний колонтитул Знак"/>
    <w:basedOn w:val="876"/>
    <w:link w:val="886"/>
    <w:uiPriority w:val="99"/>
  </w:style>
  <w:style w:type="paragraph" w:styleId="888">
    <w:name w:val="Footer"/>
    <w:basedOn w:val="875"/>
    <w:link w:val="889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889" w:customStyle="1">
    <w:name w:val="Нижний колонтитул Знак"/>
    <w:basedOn w:val="876"/>
    <w:link w:val="888"/>
    <w:uiPriority w:val="99"/>
  </w:style>
  <w:style w:type="paragraph" w:styleId="890">
    <w:name w:val="Balloon Text"/>
    <w:basedOn w:val="875"/>
    <w:link w:val="891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891" w:customStyle="1">
    <w:name w:val="Текст выноски Знак"/>
    <w:basedOn w:val="876"/>
    <w:link w:val="890"/>
    <w:uiPriority w:val="99"/>
    <w:semiHidden/>
    <w:rPr>
      <w:rFonts w:ascii="Segoe UI" w:hAnsi="Segoe UI" w:cs="Segoe UI"/>
      <w:sz w:val="18"/>
      <w:szCs w:val="18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customXml" Target="../customXml/item1.xml" /><Relationship Id="rId11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C87D91-CAAD-4749-BDD7-6F7C08DE0E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Р7-Офис/7.4.0.227</Application>
  <Company>Home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revision>58</cp:revision>
  <dcterms:created xsi:type="dcterms:W3CDTF">2021-11-18T01:18:00Z</dcterms:created>
  <dcterms:modified xsi:type="dcterms:W3CDTF">2023-09-21T07:52:21Z</dcterms:modified>
</cp:coreProperties>
</file>